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0E9F" w14:textId="4F3A8C9C" w:rsidR="00C36B49" w:rsidRPr="007F18B5" w:rsidRDefault="00995850" w:rsidP="00F823A2">
      <w:pPr>
        <w:spacing w:line="500" w:lineRule="exact"/>
        <w:rPr>
          <w:rFonts w:asciiTheme="minorEastAsia" w:eastAsiaTheme="minorEastAsia" w:hAnsiTheme="minorEastAsia"/>
          <w:color w:val="000000" w:themeColor="text1"/>
          <w:szCs w:val="24"/>
        </w:rPr>
      </w:pPr>
      <w:r w:rsidRPr="007D7A73">
        <w:rPr>
          <w:rFonts w:ascii="微軟正黑體" w:eastAsia="微軟正黑體" w:hAnsi="微軟正黑體" w:hint="eastAsia"/>
          <w:b/>
          <w:color w:val="000000" w:themeColor="text1"/>
          <w:sz w:val="36"/>
          <w:szCs w:val="36"/>
        </w:rPr>
        <w:t xml:space="preserve">    </w:t>
      </w:r>
      <w:r w:rsidR="007D7A73">
        <w:rPr>
          <w:rFonts w:ascii="微軟正黑體" w:eastAsia="微軟正黑體" w:hAnsi="微軟正黑體" w:hint="eastAsia"/>
          <w:b/>
          <w:color w:val="000000" w:themeColor="text1"/>
          <w:sz w:val="36"/>
          <w:szCs w:val="36"/>
        </w:rPr>
        <w:t xml:space="preserve">     </w:t>
      </w:r>
      <w:r w:rsidR="007D7A73" w:rsidRPr="007F18B5">
        <w:rPr>
          <w:rFonts w:asciiTheme="minorEastAsia" w:eastAsiaTheme="minorEastAsia" w:hAnsiTheme="minorEastAsia" w:hint="eastAsia"/>
          <w:color w:val="000000" w:themeColor="text1"/>
          <w:szCs w:val="24"/>
        </w:rPr>
        <w:t>印尼泗水地區2020</w:t>
      </w:r>
      <w:r w:rsidR="00DB29C9" w:rsidRPr="007F18B5">
        <w:rPr>
          <w:rFonts w:asciiTheme="minorEastAsia" w:eastAsiaTheme="minorEastAsia" w:hAnsiTheme="minorEastAsia" w:hint="eastAsia"/>
          <w:color w:val="000000" w:themeColor="text1"/>
          <w:szCs w:val="24"/>
        </w:rPr>
        <w:t>華</w:t>
      </w:r>
      <w:r w:rsidRPr="007F18B5">
        <w:rPr>
          <w:rFonts w:asciiTheme="minorEastAsia" w:eastAsiaTheme="minorEastAsia" w:hAnsiTheme="minorEastAsia" w:hint="eastAsia"/>
          <w:color w:val="000000" w:themeColor="text1"/>
          <w:szCs w:val="24"/>
        </w:rPr>
        <w:t>語</w:t>
      </w:r>
      <w:r w:rsidR="007D7A73" w:rsidRPr="007F18B5">
        <w:rPr>
          <w:rFonts w:asciiTheme="minorEastAsia" w:eastAsiaTheme="minorEastAsia" w:hAnsiTheme="minorEastAsia" w:hint="eastAsia"/>
          <w:color w:val="000000" w:themeColor="text1"/>
          <w:szCs w:val="24"/>
        </w:rPr>
        <w:t>文</w:t>
      </w:r>
      <w:r w:rsidRPr="007F18B5">
        <w:rPr>
          <w:rFonts w:asciiTheme="minorEastAsia" w:eastAsiaTheme="minorEastAsia" w:hAnsiTheme="minorEastAsia" w:hint="eastAsia"/>
          <w:color w:val="000000" w:themeColor="text1"/>
          <w:szCs w:val="24"/>
        </w:rPr>
        <w:t>能力</w:t>
      </w:r>
      <w:r w:rsidR="007D7A73" w:rsidRPr="007F18B5">
        <w:rPr>
          <w:rFonts w:asciiTheme="minorEastAsia" w:eastAsiaTheme="minorEastAsia" w:hAnsiTheme="minorEastAsia" w:hint="eastAsia"/>
          <w:color w:val="000000" w:themeColor="text1"/>
          <w:szCs w:val="24"/>
        </w:rPr>
        <w:t>驗測報名須知</w:t>
      </w:r>
    </w:p>
    <w:p w14:paraId="460255BD" w14:textId="77777777" w:rsidR="007D7A73" w:rsidRPr="00F50AF6" w:rsidRDefault="007D7A73" w:rsidP="00F823A2">
      <w:pPr>
        <w:pStyle w:val="1"/>
        <w:spacing w:line="500" w:lineRule="exact"/>
        <w:ind w:leftChars="0" w:left="0"/>
        <w:rPr>
          <w:rFonts w:asciiTheme="minorEastAsia" w:eastAsiaTheme="minorEastAsia" w:hAnsiTheme="minorEastAsia" w:cs="Arial"/>
          <w:color w:val="000000" w:themeColor="text1"/>
          <w:szCs w:val="24"/>
          <w:shd w:val="clear" w:color="auto" w:fill="FFFFFF"/>
        </w:rPr>
      </w:pPr>
      <w:r w:rsidRPr="00F50AF6">
        <w:rPr>
          <w:rFonts w:asciiTheme="majorEastAsia" w:eastAsiaTheme="majorEastAsia" w:hAnsiTheme="majorEastAsia" w:hint="eastAsia"/>
          <w:b/>
          <w:szCs w:val="24"/>
        </w:rPr>
        <w:t xml:space="preserve"> </w:t>
      </w:r>
      <w:r w:rsidRPr="00F50AF6">
        <w:rPr>
          <w:rFonts w:asciiTheme="minorEastAsia" w:eastAsiaTheme="minorEastAsia" w:hAnsiTheme="minorEastAsia" w:hint="eastAsia"/>
          <w:szCs w:val="24"/>
        </w:rPr>
        <w:t>一、主旨</w:t>
      </w:r>
    </w:p>
    <w:p w14:paraId="7D2F6CB4" w14:textId="77777777" w:rsidR="007D7A73" w:rsidRPr="00F50AF6" w:rsidRDefault="007D7A73" w:rsidP="00F823A2">
      <w:pPr>
        <w:pStyle w:val="1"/>
        <w:spacing w:line="500" w:lineRule="exact"/>
        <w:ind w:leftChars="0" w:left="0"/>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 xml:space="preserve">   印尼泗水地區</w:t>
      </w:r>
      <w:r w:rsidR="00DB29C9" w:rsidRPr="00F50AF6">
        <w:rPr>
          <w:rFonts w:asciiTheme="minorEastAsia" w:eastAsiaTheme="minorEastAsia" w:hAnsiTheme="minorEastAsia" w:cs="Arial"/>
          <w:color w:val="000000" w:themeColor="text1"/>
          <w:szCs w:val="24"/>
          <w:shd w:val="clear" w:color="auto" w:fill="FFFFFF"/>
        </w:rPr>
        <w:t>地區</w:t>
      </w:r>
      <w:hyperlink r:id="rId9" w:tgtFrame="_blank" w:history="1">
        <w:r w:rsidR="00DB29C9" w:rsidRPr="00F50AF6">
          <w:rPr>
            <w:rStyle w:val="a9"/>
            <w:rFonts w:asciiTheme="minorEastAsia" w:eastAsiaTheme="minorEastAsia" w:hAnsiTheme="minorEastAsia" w:cs="Arial"/>
            <w:color w:val="000000" w:themeColor="text1"/>
            <w:szCs w:val="24"/>
            <w:u w:val="none"/>
            <w:shd w:val="clear" w:color="auto" w:fill="FFFFFF"/>
          </w:rPr>
          <w:t>華語文能力測驗(TOCFL)</w:t>
        </w:r>
      </w:hyperlink>
      <w:r w:rsidRPr="00F50AF6">
        <w:rPr>
          <w:rStyle w:val="a9"/>
          <w:rFonts w:asciiTheme="minorEastAsia" w:eastAsiaTheme="minorEastAsia" w:hAnsiTheme="minorEastAsia" w:cs="Arial" w:hint="eastAsia"/>
          <w:color w:val="000000" w:themeColor="text1"/>
          <w:szCs w:val="24"/>
          <w:u w:val="none"/>
          <w:shd w:val="clear" w:color="auto" w:fill="FFFFFF"/>
        </w:rPr>
        <w:t>訂</w:t>
      </w:r>
      <w:r w:rsidR="00DB29C9" w:rsidRPr="00F50AF6">
        <w:rPr>
          <w:rFonts w:asciiTheme="minorEastAsia" w:eastAsiaTheme="minorEastAsia" w:hAnsiTheme="minorEastAsia" w:cs="Arial"/>
          <w:color w:val="000000" w:themeColor="text1"/>
          <w:szCs w:val="24"/>
          <w:shd w:val="clear" w:color="auto" w:fill="FFFFFF"/>
        </w:rPr>
        <w:t>於</w:t>
      </w:r>
      <w:r w:rsidRPr="00F50AF6">
        <w:rPr>
          <w:rFonts w:asciiTheme="minorEastAsia" w:eastAsiaTheme="minorEastAsia" w:hAnsiTheme="minorEastAsia" w:cs="Arial"/>
          <w:color w:val="000000" w:themeColor="text1"/>
          <w:szCs w:val="24"/>
          <w:shd w:val="clear" w:color="auto" w:fill="FFFFFF"/>
        </w:rPr>
        <w:t>20</w:t>
      </w:r>
      <w:r w:rsidRPr="00F50AF6">
        <w:rPr>
          <w:rFonts w:asciiTheme="minorEastAsia" w:eastAsiaTheme="minorEastAsia" w:hAnsiTheme="minorEastAsia" w:cs="Arial" w:hint="eastAsia"/>
          <w:color w:val="000000" w:themeColor="text1"/>
          <w:szCs w:val="24"/>
          <w:shd w:val="clear" w:color="auto" w:fill="FFFFFF"/>
        </w:rPr>
        <w:t>20</w:t>
      </w:r>
      <w:r w:rsidR="00DB29C9" w:rsidRPr="00F50AF6">
        <w:rPr>
          <w:rFonts w:asciiTheme="minorEastAsia" w:eastAsiaTheme="minorEastAsia" w:hAnsiTheme="minorEastAsia" w:cs="Arial"/>
          <w:color w:val="000000" w:themeColor="text1"/>
          <w:szCs w:val="24"/>
          <w:shd w:val="clear" w:color="auto" w:fill="FFFFFF"/>
        </w:rPr>
        <w:t>年</w:t>
      </w:r>
      <w:r w:rsidR="007C0D0B" w:rsidRPr="00F50AF6">
        <w:rPr>
          <w:rFonts w:asciiTheme="minorEastAsia" w:eastAsiaTheme="minorEastAsia" w:hAnsiTheme="minorEastAsia" w:cs="Arial" w:hint="eastAsia"/>
          <w:color w:val="000000" w:themeColor="text1"/>
          <w:szCs w:val="24"/>
          <w:shd w:val="clear" w:color="auto" w:fill="FFFFFF"/>
        </w:rPr>
        <w:t>0</w:t>
      </w:r>
      <w:r w:rsidRPr="00F50AF6">
        <w:rPr>
          <w:rFonts w:asciiTheme="minorEastAsia" w:eastAsiaTheme="minorEastAsia" w:hAnsiTheme="minorEastAsia" w:cs="Arial" w:hint="eastAsia"/>
          <w:color w:val="000000" w:themeColor="text1"/>
          <w:szCs w:val="24"/>
          <w:shd w:val="clear" w:color="auto" w:fill="FFFFFF"/>
        </w:rPr>
        <w:t>4</w:t>
      </w:r>
      <w:r w:rsidR="00DB29C9" w:rsidRPr="00F50AF6">
        <w:rPr>
          <w:rFonts w:asciiTheme="minorEastAsia" w:eastAsiaTheme="minorEastAsia" w:hAnsiTheme="minorEastAsia" w:cs="Arial"/>
          <w:color w:val="000000" w:themeColor="text1"/>
          <w:szCs w:val="24"/>
          <w:shd w:val="clear" w:color="auto" w:fill="FFFFFF"/>
        </w:rPr>
        <w:t>月</w:t>
      </w:r>
      <w:r w:rsidR="00995850" w:rsidRPr="00F50AF6">
        <w:rPr>
          <w:rFonts w:asciiTheme="minorEastAsia" w:eastAsiaTheme="minorEastAsia" w:hAnsiTheme="minorEastAsia" w:cs="Arial" w:hint="eastAsia"/>
          <w:color w:val="000000" w:themeColor="text1"/>
          <w:szCs w:val="24"/>
          <w:shd w:val="clear" w:color="auto" w:fill="FFFFFF"/>
        </w:rPr>
        <w:t>1</w:t>
      </w:r>
      <w:r w:rsidR="00100D9A" w:rsidRPr="00F50AF6">
        <w:rPr>
          <w:rFonts w:asciiTheme="minorEastAsia" w:eastAsiaTheme="minorEastAsia" w:hAnsiTheme="minorEastAsia" w:cs="Arial" w:hint="eastAsia"/>
          <w:color w:val="000000" w:themeColor="text1"/>
          <w:szCs w:val="24"/>
          <w:shd w:val="clear" w:color="auto" w:fill="FFFFFF"/>
        </w:rPr>
        <w:t>8</w:t>
      </w:r>
      <w:r w:rsidR="00DB29C9" w:rsidRPr="00F50AF6">
        <w:rPr>
          <w:rFonts w:asciiTheme="minorEastAsia" w:eastAsiaTheme="minorEastAsia" w:hAnsiTheme="minorEastAsia" w:cs="Arial"/>
          <w:color w:val="000000" w:themeColor="text1"/>
          <w:szCs w:val="24"/>
          <w:shd w:val="clear" w:color="auto" w:fill="FFFFFF"/>
        </w:rPr>
        <w:t>日（星期</w:t>
      </w:r>
      <w:r w:rsidR="007C0D0B" w:rsidRPr="00F50AF6">
        <w:rPr>
          <w:rFonts w:asciiTheme="minorEastAsia" w:eastAsiaTheme="minorEastAsia" w:hAnsiTheme="minorEastAsia" w:cs="Arial" w:hint="eastAsia"/>
          <w:color w:val="000000" w:themeColor="text1"/>
          <w:szCs w:val="24"/>
          <w:shd w:val="clear" w:color="auto" w:fill="FFFFFF"/>
        </w:rPr>
        <w:t>六</w:t>
      </w:r>
      <w:r w:rsidR="00DB29C9" w:rsidRPr="00F50AF6">
        <w:rPr>
          <w:rFonts w:asciiTheme="minorEastAsia" w:eastAsiaTheme="minorEastAsia" w:hAnsiTheme="minorEastAsia" w:cs="Arial"/>
          <w:color w:val="000000" w:themeColor="text1"/>
          <w:szCs w:val="24"/>
          <w:shd w:val="clear" w:color="auto" w:fill="FFFFFF"/>
        </w:rPr>
        <w:t>）上午</w:t>
      </w:r>
      <w:r w:rsidR="00DB29C9" w:rsidRPr="00F50AF6">
        <w:rPr>
          <w:rFonts w:asciiTheme="minorEastAsia" w:eastAsiaTheme="minorEastAsia" w:hAnsiTheme="minorEastAsia" w:cs="Arial" w:hint="eastAsia"/>
          <w:color w:val="000000" w:themeColor="text1"/>
          <w:szCs w:val="24"/>
          <w:shd w:val="clear" w:color="auto" w:fill="FFFFFF"/>
        </w:rPr>
        <w:t>9</w:t>
      </w:r>
      <w:r w:rsidR="00DB29C9" w:rsidRPr="00F50AF6">
        <w:rPr>
          <w:rFonts w:asciiTheme="minorEastAsia" w:eastAsiaTheme="minorEastAsia" w:hAnsiTheme="minorEastAsia" w:cs="Arial"/>
          <w:color w:val="000000" w:themeColor="text1"/>
          <w:szCs w:val="24"/>
          <w:shd w:val="clear" w:color="auto" w:fill="FFFFFF"/>
        </w:rPr>
        <w:t>點</w:t>
      </w:r>
      <w:r w:rsidRPr="00F50AF6">
        <w:rPr>
          <w:rFonts w:asciiTheme="minorEastAsia" w:eastAsiaTheme="minorEastAsia" w:hAnsiTheme="minorEastAsia" w:cs="Arial" w:hint="eastAsia"/>
          <w:color w:val="000000" w:themeColor="text1"/>
          <w:szCs w:val="24"/>
          <w:shd w:val="clear" w:color="auto" w:fill="FFFFFF"/>
        </w:rPr>
        <w:t xml:space="preserve"> </w:t>
      </w:r>
    </w:p>
    <w:p w14:paraId="65D8A5DB" w14:textId="113FACB6" w:rsidR="00C36B49" w:rsidRPr="00F50AF6" w:rsidRDefault="007D7A73" w:rsidP="00F823A2">
      <w:pPr>
        <w:pStyle w:val="1"/>
        <w:spacing w:line="500" w:lineRule="exact"/>
        <w:ind w:leftChars="0" w:left="0"/>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 xml:space="preserve">   -</w:t>
      </w:r>
      <w:r w:rsidR="00DB29C9" w:rsidRPr="00F50AF6">
        <w:rPr>
          <w:rFonts w:asciiTheme="minorEastAsia" w:eastAsiaTheme="minorEastAsia" w:hAnsiTheme="minorEastAsia" w:cs="Arial" w:hint="eastAsia"/>
          <w:color w:val="000000" w:themeColor="text1"/>
          <w:szCs w:val="24"/>
          <w:shd w:val="clear" w:color="auto" w:fill="FFFFFF"/>
        </w:rPr>
        <w:t>11點</w:t>
      </w:r>
      <w:r w:rsidR="001F2EBD">
        <w:rPr>
          <w:rFonts w:asciiTheme="minorEastAsia" w:eastAsiaTheme="minorEastAsia" w:hAnsiTheme="minorEastAsia" w:cs="Arial" w:hint="eastAsia"/>
          <w:color w:val="000000" w:themeColor="text1"/>
          <w:szCs w:val="24"/>
          <w:shd w:val="clear" w:color="auto" w:fill="FFFFFF"/>
        </w:rPr>
        <w:t>在</w:t>
      </w:r>
      <w:r w:rsidR="00DB29C9" w:rsidRPr="00F50AF6">
        <w:rPr>
          <w:rFonts w:asciiTheme="minorEastAsia" w:eastAsiaTheme="minorEastAsia" w:hAnsiTheme="minorEastAsia" w:cs="Arial" w:hint="eastAsia"/>
          <w:color w:val="000000" w:themeColor="text1"/>
          <w:szCs w:val="24"/>
          <w:shd w:val="clear" w:color="auto" w:fill="FFFFFF"/>
        </w:rPr>
        <w:t>泗水</w:t>
      </w:r>
      <w:r w:rsidR="00DB29C9" w:rsidRPr="00F50AF6">
        <w:rPr>
          <w:rFonts w:asciiTheme="minorEastAsia" w:eastAsiaTheme="minorEastAsia" w:hAnsiTheme="minorEastAsia" w:cs="Arial"/>
          <w:color w:val="000000" w:themeColor="text1"/>
          <w:szCs w:val="24"/>
          <w:shd w:val="clear" w:color="auto" w:fill="FFFFFF"/>
        </w:rPr>
        <w:t>台灣學校(Surabaya</w:t>
      </w:r>
      <w:r w:rsidR="00DB29C9" w:rsidRPr="00F50AF6">
        <w:rPr>
          <w:rFonts w:asciiTheme="minorEastAsia" w:eastAsiaTheme="minorEastAsia" w:hAnsiTheme="minorEastAsia" w:cs="Arial" w:hint="eastAsia"/>
          <w:color w:val="000000" w:themeColor="text1"/>
          <w:szCs w:val="24"/>
          <w:shd w:val="clear" w:color="auto" w:fill="FFFFFF"/>
        </w:rPr>
        <w:t xml:space="preserve"> Taipei School)</w:t>
      </w:r>
      <w:r w:rsidR="00DB29C9" w:rsidRPr="00F50AF6">
        <w:rPr>
          <w:rFonts w:asciiTheme="minorEastAsia" w:eastAsiaTheme="minorEastAsia" w:hAnsiTheme="minorEastAsia" w:cs="Arial"/>
          <w:color w:val="000000" w:themeColor="text1"/>
          <w:szCs w:val="24"/>
          <w:shd w:val="clear" w:color="auto" w:fill="FFFFFF"/>
        </w:rPr>
        <w:t>舉行</w:t>
      </w:r>
      <w:r w:rsidR="00DB29C9" w:rsidRPr="00F50AF6">
        <w:rPr>
          <w:rFonts w:asciiTheme="minorEastAsia" w:eastAsiaTheme="minorEastAsia" w:hAnsiTheme="minorEastAsia" w:cs="Arial" w:hint="eastAsia"/>
          <w:color w:val="000000" w:themeColor="text1"/>
          <w:szCs w:val="24"/>
          <w:shd w:val="clear" w:color="auto" w:fill="FFFFFF"/>
        </w:rPr>
        <w:t>。</w:t>
      </w:r>
    </w:p>
    <w:p w14:paraId="435F9F8B" w14:textId="79313861" w:rsidR="007553AF" w:rsidRPr="00F50AF6" w:rsidRDefault="007D7A73" w:rsidP="00F823A2">
      <w:pPr>
        <w:pStyle w:val="1"/>
        <w:spacing w:line="500" w:lineRule="exact"/>
        <w:ind w:leftChars="0" w:left="357"/>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1.報名</w:t>
      </w:r>
      <w:r w:rsidR="007553AF" w:rsidRPr="00F50AF6">
        <w:rPr>
          <w:rFonts w:asciiTheme="minorEastAsia" w:eastAsiaTheme="minorEastAsia" w:hAnsiTheme="minorEastAsia" w:cs="Arial" w:hint="eastAsia"/>
          <w:color w:val="000000" w:themeColor="text1"/>
          <w:szCs w:val="24"/>
          <w:shd w:val="clear" w:color="auto" w:fill="FFFFFF"/>
        </w:rPr>
        <w:t>地點</w:t>
      </w:r>
      <w:r w:rsidR="005F7587" w:rsidRPr="00F50AF6">
        <w:rPr>
          <w:rFonts w:asciiTheme="minorEastAsia" w:eastAsiaTheme="minorEastAsia" w:hAnsiTheme="minorEastAsia" w:cs="Arial" w:hint="eastAsia"/>
          <w:color w:val="000000" w:themeColor="text1"/>
          <w:szCs w:val="24"/>
          <w:shd w:val="clear" w:color="auto" w:fill="FFFFFF"/>
        </w:rPr>
        <w:t>：印尼泗水</w:t>
      </w:r>
      <w:r w:rsidR="00995850" w:rsidRPr="00F50AF6">
        <w:rPr>
          <w:rFonts w:asciiTheme="minorEastAsia" w:eastAsiaTheme="minorEastAsia" w:hAnsiTheme="minorEastAsia" w:cs="Arial" w:hint="eastAsia"/>
          <w:color w:val="000000" w:themeColor="text1"/>
          <w:szCs w:val="24"/>
          <w:shd w:val="clear" w:color="auto" w:fill="FFFFFF"/>
        </w:rPr>
        <w:t>臺</w:t>
      </w:r>
      <w:r w:rsidR="005F7587" w:rsidRPr="00F50AF6">
        <w:rPr>
          <w:rFonts w:asciiTheme="minorEastAsia" w:eastAsiaTheme="minorEastAsia" w:hAnsiTheme="minorEastAsia" w:cs="Arial" w:hint="eastAsia"/>
          <w:color w:val="000000" w:themeColor="text1"/>
          <w:szCs w:val="24"/>
          <w:shd w:val="clear" w:color="auto" w:fill="FFFFFF"/>
        </w:rPr>
        <w:t>灣學校</w:t>
      </w:r>
      <w:bookmarkStart w:id="0" w:name="_GoBack"/>
      <w:bookmarkEnd w:id="0"/>
    </w:p>
    <w:p w14:paraId="085C4D43" w14:textId="40A2F325" w:rsidR="007D7A73" w:rsidRDefault="007D7A73" w:rsidP="00F823A2">
      <w:pPr>
        <w:pStyle w:val="1"/>
        <w:spacing w:line="500" w:lineRule="exact"/>
        <w:ind w:leftChars="0" w:left="357"/>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2.報名時間：自即日起至2020/02/29日止</w:t>
      </w:r>
    </w:p>
    <w:p w14:paraId="704CCF4E" w14:textId="45C94B33" w:rsidR="00F823A2" w:rsidRDefault="00F823A2" w:rsidP="00F823A2">
      <w:pPr>
        <w:pStyle w:val="1"/>
        <w:spacing w:line="500" w:lineRule="exact"/>
        <w:ind w:leftChars="0" w:left="357"/>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3.</w:t>
      </w:r>
      <w:r w:rsidRPr="00F823A2">
        <w:rPr>
          <w:rFonts w:asciiTheme="minorEastAsia" w:eastAsiaTheme="minorEastAsia" w:hAnsiTheme="minorEastAsia" w:cs="Arial" w:hint="eastAsia"/>
          <w:color w:val="000000" w:themeColor="text1"/>
          <w:szCs w:val="24"/>
          <w:shd w:val="clear" w:color="auto" w:fill="FFFFFF"/>
        </w:rPr>
        <w:t>報名費</w:t>
      </w:r>
      <w:r>
        <w:rPr>
          <w:rFonts w:asciiTheme="minorEastAsia" w:eastAsiaTheme="minorEastAsia" w:hAnsiTheme="minorEastAsia" w:cs="Arial" w:hint="eastAsia"/>
          <w:color w:val="000000" w:themeColor="text1"/>
          <w:szCs w:val="24"/>
          <w:shd w:val="clear" w:color="auto" w:fill="FFFFFF"/>
        </w:rPr>
        <w:t>用</w:t>
      </w:r>
      <w:r w:rsidRPr="00F823A2">
        <w:rPr>
          <w:rFonts w:asciiTheme="minorEastAsia" w:eastAsiaTheme="minorEastAsia" w:hAnsiTheme="minorEastAsia" w:cs="Arial" w:hint="eastAsia"/>
          <w:color w:val="000000" w:themeColor="text1"/>
          <w:szCs w:val="24"/>
          <w:shd w:val="clear" w:color="auto" w:fill="FFFFFF"/>
        </w:rPr>
        <w:t>：</w:t>
      </w:r>
      <w:r>
        <w:rPr>
          <w:rFonts w:asciiTheme="minorEastAsia" w:eastAsiaTheme="minorEastAsia" w:hAnsiTheme="minorEastAsia" w:cs="Arial" w:hint="eastAsia"/>
          <w:color w:val="000000" w:themeColor="text1"/>
          <w:szCs w:val="24"/>
          <w:shd w:val="clear" w:color="auto" w:fill="FFFFFF"/>
        </w:rPr>
        <w:t>每人</w:t>
      </w:r>
      <w:r w:rsidRPr="00F823A2">
        <w:rPr>
          <w:rFonts w:asciiTheme="minorEastAsia" w:eastAsiaTheme="minorEastAsia" w:hAnsiTheme="minorEastAsia" w:cs="Arial" w:hint="eastAsia"/>
          <w:color w:val="000000" w:themeColor="text1"/>
          <w:szCs w:val="24"/>
          <w:shd w:val="clear" w:color="auto" w:fill="FFFFFF"/>
        </w:rPr>
        <w:t>Rp. 180,000</w:t>
      </w:r>
      <w:r>
        <w:rPr>
          <w:rFonts w:asciiTheme="minorEastAsia" w:eastAsiaTheme="minorEastAsia" w:hAnsiTheme="minorEastAsia" w:cs="Arial" w:hint="eastAsia"/>
          <w:color w:val="000000" w:themeColor="text1"/>
          <w:szCs w:val="24"/>
          <w:shd w:val="clear" w:color="auto" w:fill="FFFFFF"/>
        </w:rPr>
        <w:t>(須持報名表及費用到現場報名)</w:t>
      </w:r>
    </w:p>
    <w:p w14:paraId="6D5C55CC" w14:textId="6A96E4CA" w:rsidR="00F823A2" w:rsidRPr="00F50AF6" w:rsidRDefault="00F823A2" w:rsidP="00F823A2">
      <w:pPr>
        <w:pStyle w:val="1"/>
        <w:spacing w:line="500" w:lineRule="exact"/>
        <w:ind w:leftChars="0" w:left="357"/>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4.聯絡人</w:t>
      </w:r>
      <w:r w:rsidRPr="00F823A2">
        <w:rPr>
          <w:rFonts w:asciiTheme="minorEastAsia" w:eastAsiaTheme="minorEastAsia" w:hAnsiTheme="minorEastAsia" w:cs="Arial" w:hint="eastAsia"/>
          <w:color w:val="000000" w:themeColor="text1"/>
          <w:szCs w:val="24"/>
          <w:shd w:val="clear" w:color="auto" w:fill="FFFFFF"/>
        </w:rPr>
        <w:t>：</w:t>
      </w:r>
      <w:r>
        <w:rPr>
          <w:rFonts w:asciiTheme="minorEastAsia" w:eastAsiaTheme="minorEastAsia" w:hAnsiTheme="minorEastAsia" w:cs="Arial" w:hint="eastAsia"/>
          <w:color w:val="000000" w:themeColor="text1"/>
          <w:szCs w:val="24"/>
          <w:shd w:val="clear" w:color="auto" w:fill="FFFFFF"/>
        </w:rPr>
        <w:t>教務處公關陳菲娜(</w:t>
      </w:r>
      <w:r>
        <w:rPr>
          <w:rFonts w:asciiTheme="minorEastAsia" w:eastAsiaTheme="minorEastAsia" w:hAnsiTheme="minorEastAsia" w:cs="Arial"/>
          <w:color w:val="000000" w:themeColor="text1"/>
          <w:szCs w:val="24"/>
          <w:shd w:val="clear" w:color="auto" w:fill="FFFFFF"/>
        </w:rPr>
        <w:t>A</w:t>
      </w:r>
      <w:r>
        <w:rPr>
          <w:rFonts w:asciiTheme="minorEastAsia" w:eastAsiaTheme="minorEastAsia" w:hAnsiTheme="minorEastAsia" w:cs="Arial" w:hint="eastAsia"/>
          <w:color w:val="000000" w:themeColor="text1"/>
          <w:szCs w:val="24"/>
          <w:shd w:val="clear" w:color="auto" w:fill="FFFFFF"/>
        </w:rPr>
        <w:t>rviana)</w:t>
      </w:r>
      <w:r>
        <w:rPr>
          <w:rFonts w:asciiTheme="minorEastAsia" w:eastAsiaTheme="minorEastAsia" w:hAnsiTheme="minorEastAsia" w:cs="Arial"/>
          <w:color w:val="000000" w:themeColor="text1"/>
          <w:szCs w:val="24"/>
          <w:shd w:val="clear" w:color="auto" w:fill="FFFFFF"/>
        </w:rPr>
        <w:t>031-7421217-40</w:t>
      </w:r>
    </w:p>
    <w:p w14:paraId="1D2D6678" w14:textId="21A5C6F1" w:rsidR="007D7A73" w:rsidRPr="00F50AF6" w:rsidRDefault="007D7A73" w:rsidP="00F823A2">
      <w:pPr>
        <w:pStyle w:val="1"/>
        <w:spacing w:line="500" w:lineRule="exact"/>
        <w:ind w:leftChars="0" w:left="0"/>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二、說明</w:t>
      </w:r>
    </w:p>
    <w:p w14:paraId="3357674B" w14:textId="3B9F512E" w:rsidR="00F50AF6" w:rsidRDefault="007D7A73" w:rsidP="00F823A2">
      <w:pPr>
        <w:pStyle w:val="1"/>
        <w:spacing w:line="500" w:lineRule="exact"/>
        <w:ind w:leftChars="0" w:left="360" w:right="623"/>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1.</w:t>
      </w:r>
      <w:r w:rsidR="00DB29C9" w:rsidRPr="00F50AF6">
        <w:rPr>
          <w:rFonts w:asciiTheme="minorEastAsia" w:eastAsiaTheme="minorEastAsia" w:hAnsiTheme="minorEastAsia" w:cs="Arial"/>
          <w:color w:val="000000" w:themeColor="text1"/>
          <w:szCs w:val="24"/>
          <w:shd w:val="clear" w:color="auto" w:fill="FFFFFF"/>
        </w:rPr>
        <w:t>各級測驗，合格者將可取得台灣教育部正式證書，</w:t>
      </w:r>
      <w:r w:rsidR="00995850" w:rsidRPr="00F50AF6">
        <w:rPr>
          <w:rFonts w:asciiTheme="minorEastAsia" w:eastAsiaTheme="minorEastAsia" w:hAnsiTheme="minorEastAsia" w:cs="Arial" w:hint="eastAsia"/>
          <w:color w:val="000000" w:themeColor="text1"/>
          <w:szCs w:val="24"/>
          <w:shd w:val="clear" w:color="auto" w:fill="FFFFFF"/>
        </w:rPr>
        <w:t>持有華語</w:t>
      </w:r>
    </w:p>
    <w:p w14:paraId="3DBBE420" w14:textId="1FB39B80" w:rsidR="007D7A73" w:rsidRPr="00F50AF6" w:rsidRDefault="00F50AF6" w:rsidP="00F823A2">
      <w:pPr>
        <w:pStyle w:val="1"/>
        <w:spacing w:line="500" w:lineRule="exact"/>
        <w:ind w:leftChars="0" w:left="360" w:right="623"/>
        <w:rPr>
          <w:rFonts w:asciiTheme="minorEastAsia" w:eastAsiaTheme="minorEastAsia" w:hAnsiTheme="minorEastAsia" w:cs="Arial"/>
          <w:bCs/>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w:t>
      </w:r>
      <w:r w:rsidR="00995850" w:rsidRPr="00F50AF6">
        <w:rPr>
          <w:rFonts w:asciiTheme="minorEastAsia" w:eastAsiaTheme="minorEastAsia" w:hAnsiTheme="minorEastAsia" w:cs="Arial" w:hint="eastAsia"/>
          <w:color w:val="000000" w:themeColor="text1"/>
          <w:szCs w:val="24"/>
          <w:shd w:val="clear" w:color="auto" w:fill="FFFFFF"/>
        </w:rPr>
        <w:t>能力</w:t>
      </w:r>
      <w:r w:rsidR="00995850" w:rsidRPr="00F50AF6">
        <w:rPr>
          <w:rFonts w:asciiTheme="minorEastAsia" w:eastAsiaTheme="minorEastAsia" w:hAnsiTheme="minorEastAsia" w:cs="Arial" w:hint="eastAsia"/>
          <w:bCs/>
          <w:color w:val="000000" w:themeColor="text1"/>
          <w:szCs w:val="24"/>
          <w:shd w:val="clear" w:color="auto" w:fill="FFFFFF"/>
        </w:rPr>
        <w:t>進階級通過證書在未來赴臺攻讀學士、碩士及博士學位時，可以申請相關獎學金</w:t>
      </w:r>
    </w:p>
    <w:p w14:paraId="7F735D77" w14:textId="00CBC096" w:rsidR="00C36B49" w:rsidRDefault="007D7A73" w:rsidP="00F823A2">
      <w:pPr>
        <w:pStyle w:val="1"/>
        <w:spacing w:line="500" w:lineRule="exact"/>
        <w:ind w:leftChars="0" w:left="360"/>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bCs/>
          <w:color w:val="000000" w:themeColor="text1"/>
          <w:szCs w:val="24"/>
          <w:shd w:val="clear" w:color="auto" w:fill="FFFFFF"/>
        </w:rPr>
        <w:t xml:space="preserve">  </w:t>
      </w:r>
      <w:r w:rsidR="00995850" w:rsidRPr="00F50AF6">
        <w:rPr>
          <w:rFonts w:asciiTheme="minorEastAsia" w:eastAsiaTheme="minorEastAsia" w:hAnsiTheme="minorEastAsia" w:cs="Arial" w:hint="eastAsia"/>
          <w:bCs/>
          <w:color w:val="000000" w:themeColor="text1"/>
          <w:szCs w:val="24"/>
          <w:shd w:val="clear" w:color="auto" w:fill="FFFFFF"/>
        </w:rPr>
        <w:t>(依據臺灣獎學金申請作業要點)。</w:t>
      </w:r>
      <w:r w:rsidR="00DB29C9" w:rsidRPr="00F50AF6">
        <w:rPr>
          <w:rFonts w:asciiTheme="minorEastAsia" w:eastAsiaTheme="minorEastAsia" w:hAnsiTheme="minorEastAsia" w:cs="Arial" w:hint="eastAsia"/>
          <w:color w:val="000000" w:themeColor="text1"/>
          <w:szCs w:val="24"/>
          <w:shd w:val="clear" w:color="auto" w:fill="FFFFFF"/>
        </w:rPr>
        <w:t>(</w:t>
      </w:r>
      <w:r w:rsidR="00995850" w:rsidRPr="00F50AF6">
        <w:rPr>
          <w:rFonts w:asciiTheme="minorEastAsia" w:eastAsiaTheme="minorEastAsia" w:hAnsiTheme="minorEastAsia" w:cs="Arial"/>
          <w:color w:val="000000" w:themeColor="text1"/>
          <w:szCs w:val="24"/>
          <w:shd w:val="clear" w:color="auto" w:fill="FFFFFF"/>
        </w:rPr>
        <w:t xml:space="preserve"> </w:t>
      </w:r>
      <w:r w:rsidR="00DB29C9" w:rsidRPr="00F50AF6">
        <w:rPr>
          <w:rFonts w:asciiTheme="minorEastAsia" w:eastAsiaTheme="minorEastAsia" w:hAnsiTheme="minorEastAsia" w:cs="Arial" w:hint="eastAsia"/>
          <w:color w:val="000000" w:themeColor="text1"/>
          <w:szCs w:val="24"/>
          <w:shd w:val="clear" w:color="auto" w:fill="FFFFFF"/>
        </w:rPr>
        <w:t>資料取自</w:t>
      </w:r>
      <w:hyperlink r:id="rId10" w:history="1">
        <w:r w:rsidR="00995850" w:rsidRPr="00F50AF6">
          <w:rPr>
            <w:rStyle w:val="a9"/>
            <w:rFonts w:asciiTheme="minorEastAsia" w:eastAsiaTheme="minorEastAsia" w:hAnsiTheme="minorEastAsia" w:cs="Arial"/>
            <w:color w:val="000000" w:themeColor="text1"/>
            <w:szCs w:val="24"/>
            <w:u w:val="none"/>
            <w:shd w:val="clear" w:color="auto" w:fill="FFFFFF"/>
          </w:rPr>
          <w:t>http://www.roc-taiwan.org</w:t>
        </w:r>
      </w:hyperlink>
      <w:r w:rsidR="00995850" w:rsidRPr="00F50AF6">
        <w:rPr>
          <w:rFonts w:asciiTheme="minorEastAsia" w:eastAsiaTheme="minorEastAsia" w:hAnsiTheme="minorEastAsia" w:cs="Arial"/>
          <w:color w:val="000000" w:themeColor="text1"/>
          <w:szCs w:val="24"/>
          <w:shd w:val="clear" w:color="auto" w:fill="FFFFFF"/>
        </w:rPr>
        <w:t xml:space="preserve"> </w:t>
      </w:r>
      <w:r w:rsidR="00DB29C9" w:rsidRPr="00F50AF6">
        <w:rPr>
          <w:rFonts w:asciiTheme="minorEastAsia" w:eastAsiaTheme="minorEastAsia" w:hAnsiTheme="minorEastAsia" w:cs="Arial" w:hint="eastAsia"/>
          <w:color w:val="000000" w:themeColor="text1"/>
          <w:szCs w:val="24"/>
          <w:shd w:val="clear" w:color="auto" w:fill="FFFFFF"/>
        </w:rPr>
        <w:t>)</w:t>
      </w:r>
    </w:p>
    <w:p w14:paraId="41E76F11" w14:textId="5D170B77" w:rsid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2.</w:t>
      </w:r>
      <w:r w:rsidR="001F2EBD">
        <w:rPr>
          <w:rFonts w:asciiTheme="minorEastAsia" w:eastAsiaTheme="minorEastAsia" w:hAnsiTheme="minorEastAsia" w:cs="Arial" w:hint="eastAsia"/>
          <w:color w:val="000000" w:themeColor="text1"/>
          <w:szCs w:val="24"/>
          <w:shd w:val="clear" w:color="auto" w:fill="FFFFFF"/>
        </w:rPr>
        <w:t>華語文能力測驗的</w:t>
      </w:r>
      <w:r w:rsidRPr="00F50AF6">
        <w:rPr>
          <w:rFonts w:asciiTheme="minorEastAsia" w:eastAsiaTheme="minorEastAsia" w:hAnsiTheme="minorEastAsia" w:cs="Arial" w:hint="eastAsia"/>
          <w:color w:val="000000" w:themeColor="text1"/>
          <w:szCs w:val="24"/>
          <w:shd w:val="clear" w:color="auto" w:fill="FFFFFF"/>
        </w:rPr>
        <w:t>架構將語言能</w:t>
      </w:r>
      <w:r>
        <w:rPr>
          <w:rFonts w:asciiTheme="minorEastAsia" w:eastAsiaTheme="minorEastAsia" w:hAnsiTheme="minorEastAsia" w:cs="Arial" w:hint="eastAsia"/>
          <w:color w:val="000000" w:themeColor="text1"/>
          <w:szCs w:val="24"/>
          <w:shd w:val="clear" w:color="auto" w:fill="FFFFFF"/>
        </w:rPr>
        <w:t>力分成三等六級，三等分別為入門基礎級、進階高</w:t>
      </w:r>
    </w:p>
    <w:p w14:paraId="486147FB" w14:textId="77777777" w:rsid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階級及 流利精通級，每一等</w:t>
      </w:r>
      <w:r w:rsidRPr="00F50AF6">
        <w:rPr>
          <w:rFonts w:asciiTheme="minorEastAsia" w:eastAsiaTheme="minorEastAsia" w:hAnsiTheme="minorEastAsia" w:cs="Arial" w:hint="eastAsia"/>
          <w:color w:val="000000" w:themeColor="text1"/>
          <w:szCs w:val="24"/>
          <w:shd w:val="clear" w:color="auto" w:fill="FFFFFF"/>
        </w:rPr>
        <w:t>再依據測驗成績細</w:t>
      </w:r>
      <w:r>
        <w:rPr>
          <w:rFonts w:asciiTheme="minorEastAsia" w:eastAsiaTheme="minorEastAsia" w:hAnsiTheme="minorEastAsia" w:cs="Arial" w:hint="eastAsia"/>
          <w:color w:val="000000" w:themeColor="text1"/>
          <w:szCs w:val="24"/>
          <w:shd w:val="clear" w:color="auto" w:fill="FFFFFF"/>
        </w:rPr>
        <w:t>分為兩級，分別為入門級、基礎級、進</w:t>
      </w:r>
    </w:p>
    <w:p w14:paraId="52D2B74E" w14:textId="77777777" w:rsid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階級、高階級、流利級、精通級</w:t>
      </w:r>
      <w:r w:rsidRPr="00F50AF6">
        <w:rPr>
          <w:rFonts w:asciiTheme="minorEastAsia" w:eastAsiaTheme="minorEastAsia" w:hAnsiTheme="minorEastAsia" w:cs="Arial" w:hint="eastAsia"/>
          <w:color w:val="000000" w:themeColor="text1"/>
          <w:szCs w:val="24"/>
          <w:shd w:val="clear" w:color="auto" w:fill="FFFFFF"/>
        </w:rPr>
        <w:t>共六級。三等聽力及閱讀測驗題數皆為 50 題，且皆為</w:t>
      </w:r>
    </w:p>
    <w:p w14:paraId="23F529D5" w14:textId="372CE709" w:rsid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w:t>
      </w:r>
      <w:r w:rsidR="001F2EBD">
        <w:rPr>
          <w:rFonts w:asciiTheme="minorEastAsia" w:eastAsiaTheme="minorEastAsia" w:hAnsiTheme="minorEastAsia" w:cs="Arial" w:hint="eastAsia"/>
          <w:color w:val="000000" w:themeColor="text1"/>
          <w:szCs w:val="24"/>
          <w:shd w:val="clear" w:color="auto" w:fill="FFFFFF"/>
        </w:rPr>
        <w:t>單選題，測驗時間</w:t>
      </w:r>
      <w:r w:rsidRPr="00F50AF6">
        <w:rPr>
          <w:rFonts w:asciiTheme="minorEastAsia" w:eastAsiaTheme="minorEastAsia" w:hAnsiTheme="minorEastAsia" w:cs="Arial" w:hint="eastAsia"/>
          <w:color w:val="000000" w:themeColor="text1"/>
          <w:szCs w:val="24"/>
          <w:shd w:val="clear" w:color="auto" w:fill="FFFFFF"/>
        </w:rPr>
        <w:t>為 60 分鐘。應試者可依自己的學習背景或語言能力選擇合適的等</w:t>
      </w:r>
    </w:p>
    <w:p w14:paraId="55A6CA12" w14:textId="6C890D72" w:rsid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w:t>
      </w:r>
      <w:r w:rsidRPr="00F50AF6">
        <w:rPr>
          <w:rFonts w:asciiTheme="minorEastAsia" w:eastAsiaTheme="minorEastAsia" w:hAnsiTheme="minorEastAsia" w:cs="Arial" w:hint="eastAsia"/>
          <w:color w:val="000000" w:themeColor="text1"/>
          <w:szCs w:val="24"/>
          <w:shd w:val="clear" w:color="auto" w:fill="FFFFFF"/>
        </w:rPr>
        <w:t>級應考。</w:t>
      </w:r>
    </w:p>
    <w:p w14:paraId="5DA0FE27" w14:textId="0B80D5A0" w:rsidR="00F50AF6" w:rsidRPr="00F50AF6" w:rsidRDefault="00F50AF6" w:rsidP="00F823A2">
      <w:pPr>
        <w:pStyle w:val="1"/>
        <w:spacing w:line="500" w:lineRule="exact"/>
        <w:ind w:leftChars="0" w:left="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3.</w:t>
      </w:r>
      <w:r w:rsidRPr="00F50AF6">
        <w:rPr>
          <w:rFonts w:asciiTheme="minorEastAsia" w:eastAsiaTheme="minorEastAsia" w:hAnsiTheme="minorEastAsia" w:cs="Arial" w:hint="eastAsia"/>
          <w:color w:val="000000" w:themeColor="text1"/>
          <w:szCs w:val="24"/>
          <w:shd w:val="clear" w:color="auto" w:fill="FFFFFF"/>
        </w:rPr>
        <w:t>通過華語文能力測驗等級標準者將取得證書，此證書可作為：</w:t>
      </w:r>
    </w:p>
    <w:p w14:paraId="0443172E" w14:textId="0C7FC9D4" w:rsidR="00F50AF6" w:rsidRPr="00F50AF6" w:rsidRDefault="00F50AF6" w:rsidP="00F823A2">
      <w:pPr>
        <w:pStyle w:val="1"/>
        <w:spacing w:line="500" w:lineRule="exact"/>
        <w:ind w:right="765"/>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•「台灣獎學金」與「教育部華語文獎學金」申請之參考標準</w:t>
      </w:r>
      <w:r w:rsidR="001F2EBD">
        <w:rPr>
          <w:rFonts w:asciiTheme="minorEastAsia" w:eastAsiaTheme="minorEastAsia" w:hAnsiTheme="minorEastAsia" w:cs="Arial" w:hint="eastAsia"/>
          <w:color w:val="000000" w:themeColor="text1"/>
          <w:szCs w:val="24"/>
          <w:shd w:val="clear" w:color="auto" w:fill="FFFFFF"/>
        </w:rPr>
        <w:t>。</w:t>
      </w:r>
    </w:p>
    <w:p w14:paraId="1CDD009A" w14:textId="1D6E8F7A" w:rsidR="00F50AF6" w:rsidRPr="00F50AF6" w:rsidRDefault="00F50AF6" w:rsidP="00F823A2">
      <w:pPr>
        <w:pStyle w:val="1"/>
        <w:spacing w:line="500" w:lineRule="exact"/>
        <w:ind w:right="765"/>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•「海外聯招會」中文科目成績採計之參考標準</w:t>
      </w:r>
      <w:r w:rsidR="001F2EBD">
        <w:rPr>
          <w:rFonts w:asciiTheme="minorEastAsia" w:eastAsiaTheme="minorEastAsia" w:hAnsiTheme="minorEastAsia" w:cs="Arial" w:hint="eastAsia"/>
          <w:color w:val="000000" w:themeColor="text1"/>
          <w:szCs w:val="24"/>
          <w:shd w:val="clear" w:color="auto" w:fill="FFFFFF"/>
        </w:rPr>
        <w:t>。</w:t>
      </w:r>
    </w:p>
    <w:p w14:paraId="656CD2F5" w14:textId="3582FD68" w:rsidR="00F50AF6" w:rsidRPr="00F50AF6" w:rsidRDefault="00F50AF6" w:rsidP="00F823A2">
      <w:pPr>
        <w:pStyle w:val="1"/>
        <w:spacing w:line="500" w:lineRule="exact"/>
        <w:ind w:right="765"/>
        <w:rPr>
          <w:rFonts w:asciiTheme="minorEastAsia" w:eastAsiaTheme="minorEastAsia" w:hAnsiTheme="minorEastAsia" w:cs="Arial"/>
          <w:color w:val="000000" w:themeColor="text1"/>
          <w:szCs w:val="24"/>
          <w:shd w:val="clear" w:color="auto" w:fill="FFFFFF"/>
        </w:rPr>
      </w:pPr>
      <w:r w:rsidRPr="00F50AF6">
        <w:rPr>
          <w:rFonts w:asciiTheme="minorEastAsia" w:eastAsiaTheme="minorEastAsia" w:hAnsiTheme="minorEastAsia" w:cs="Arial" w:hint="eastAsia"/>
          <w:color w:val="000000" w:themeColor="text1"/>
          <w:szCs w:val="24"/>
          <w:shd w:val="clear" w:color="auto" w:fill="FFFFFF"/>
        </w:rPr>
        <w:t>•台灣大專院校招收外籍學生所必須參考</w:t>
      </w:r>
      <w:r w:rsidR="001F2EBD" w:rsidRPr="001F2EBD">
        <w:rPr>
          <w:rFonts w:asciiTheme="minorEastAsia" w:eastAsiaTheme="minorEastAsia" w:hAnsiTheme="minorEastAsia" w:cs="Arial" w:hint="eastAsia"/>
          <w:color w:val="000000" w:themeColor="text1"/>
          <w:szCs w:val="24"/>
          <w:shd w:val="clear" w:color="auto" w:fill="FFFFFF"/>
        </w:rPr>
        <w:t>之華語</w:t>
      </w:r>
      <w:r w:rsidR="001F2EBD">
        <w:rPr>
          <w:rFonts w:asciiTheme="minorEastAsia" w:eastAsiaTheme="minorEastAsia" w:hAnsiTheme="minorEastAsia" w:cs="Arial" w:hint="eastAsia"/>
          <w:color w:val="000000" w:themeColor="text1"/>
          <w:szCs w:val="24"/>
          <w:shd w:val="clear" w:color="auto" w:fill="FFFFFF"/>
        </w:rPr>
        <w:t>文</w:t>
      </w:r>
      <w:r w:rsidR="001F2EBD" w:rsidRPr="001F2EBD">
        <w:rPr>
          <w:rFonts w:asciiTheme="minorEastAsia" w:eastAsiaTheme="minorEastAsia" w:hAnsiTheme="minorEastAsia" w:cs="Arial" w:hint="eastAsia"/>
          <w:color w:val="000000" w:themeColor="text1"/>
          <w:szCs w:val="24"/>
          <w:shd w:val="clear" w:color="auto" w:fill="FFFFFF"/>
        </w:rPr>
        <w:t>能力</w:t>
      </w:r>
      <w:r w:rsidRPr="00F50AF6">
        <w:rPr>
          <w:rFonts w:asciiTheme="minorEastAsia" w:eastAsiaTheme="minorEastAsia" w:hAnsiTheme="minorEastAsia" w:cs="Arial" w:hint="eastAsia"/>
          <w:color w:val="000000" w:themeColor="text1"/>
          <w:szCs w:val="24"/>
          <w:shd w:val="clear" w:color="auto" w:fill="FFFFFF"/>
        </w:rPr>
        <w:t>標準</w:t>
      </w:r>
      <w:r w:rsidR="001F2EBD">
        <w:rPr>
          <w:rFonts w:asciiTheme="minorEastAsia" w:eastAsiaTheme="minorEastAsia" w:hAnsiTheme="minorEastAsia" w:cs="Arial" w:hint="eastAsia"/>
          <w:color w:val="000000" w:themeColor="text1"/>
          <w:szCs w:val="24"/>
          <w:shd w:val="clear" w:color="auto" w:fill="FFFFFF"/>
        </w:rPr>
        <w:t>。</w:t>
      </w:r>
    </w:p>
    <w:p w14:paraId="58690CCE" w14:textId="7D40608F" w:rsidR="00F50AF6" w:rsidRPr="00F50AF6" w:rsidRDefault="00F50AF6" w:rsidP="00F823A2">
      <w:pPr>
        <w:pStyle w:val="1"/>
        <w:spacing w:line="500" w:lineRule="exact"/>
        <w:ind w:leftChars="0" w:left="360" w:right="765"/>
        <w:rPr>
          <w:rFonts w:asciiTheme="minorEastAsia" w:eastAsiaTheme="minorEastAsia" w:hAnsiTheme="minorEastAsia" w:cs="Arial"/>
          <w:color w:val="000000" w:themeColor="text1"/>
          <w:szCs w:val="24"/>
          <w:shd w:val="clear" w:color="auto" w:fill="FFFFFF"/>
        </w:rPr>
      </w:pPr>
      <w:r>
        <w:rPr>
          <w:rFonts w:asciiTheme="minorEastAsia" w:eastAsiaTheme="minorEastAsia" w:hAnsiTheme="minorEastAsia" w:cs="Arial" w:hint="eastAsia"/>
          <w:color w:val="000000" w:themeColor="text1"/>
          <w:szCs w:val="24"/>
          <w:shd w:val="clear" w:color="auto" w:fill="FFFFFF"/>
        </w:rPr>
        <w:t xml:space="preserve"> </w:t>
      </w:r>
      <w:r w:rsidRPr="00F50AF6">
        <w:rPr>
          <w:rFonts w:asciiTheme="minorEastAsia" w:eastAsiaTheme="minorEastAsia" w:hAnsiTheme="minorEastAsia" w:cs="Arial" w:hint="eastAsia"/>
          <w:color w:val="000000" w:themeColor="text1"/>
          <w:szCs w:val="24"/>
          <w:shd w:val="clear" w:color="auto" w:fill="FFFFFF"/>
        </w:rPr>
        <w:t>•求職所需的華語</w:t>
      </w:r>
      <w:r w:rsidR="001F2EBD">
        <w:rPr>
          <w:rFonts w:asciiTheme="minorEastAsia" w:eastAsiaTheme="minorEastAsia" w:hAnsiTheme="minorEastAsia" w:cs="Arial" w:hint="eastAsia"/>
          <w:color w:val="000000" w:themeColor="text1"/>
          <w:szCs w:val="24"/>
          <w:shd w:val="clear" w:color="auto" w:fill="FFFFFF"/>
        </w:rPr>
        <w:t>文</w:t>
      </w:r>
      <w:r w:rsidRPr="00F50AF6">
        <w:rPr>
          <w:rFonts w:asciiTheme="minorEastAsia" w:eastAsiaTheme="minorEastAsia" w:hAnsiTheme="minorEastAsia" w:cs="Arial" w:hint="eastAsia"/>
          <w:color w:val="000000" w:themeColor="text1"/>
          <w:szCs w:val="24"/>
          <w:shd w:val="clear" w:color="auto" w:fill="FFFFFF"/>
        </w:rPr>
        <w:t>能力證明</w:t>
      </w:r>
      <w:r w:rsidR="001F2EBD">
        <w:rPr>
          <w:rFonts w:asciiTheme="minorEastAsia" w:eastAsiaTheme="minorEastAsia" w:hAnsiTheme="minorEastAsia" w:cs="Arial" w:hint="eastAsia"/>
          <w:color w:val="000000" w:themeColor="text1"/>
          <w:szCs w:val="24"/>
          <w:shd w:val="clear" w:color="auto" w:fill="FFFFFF"/>
        </w:rPr>
        <w:t>。</w:t>
      </w:r>
    </w:p>
    <w:p w14:paraId="7A67777D" w14:textId="4F7DCE9F" w:rsidR="00C36B49" w:rsidRDefault="00DB29C9" w:rsidP="00F823A2">
      <w:pPr>
        <w:spacing w:line="500" w:lineRule="exact"/>
        <w:ind w:firstLine="552"/>
        <w:rPr>
          <w:rFonts w:asciiTheme="majorEastAsia" w:eastAsiaTheme="majorEastAsia" w:hAnsiTheme="majorEastAsia" w:cs="Arial"/>
          <w:color w:val="000000" w:themeColor="text1"/>
          <w:szCs w:val="24"/>
          <w:shd w:val="clear" w:color="auto" w:fill="FFFFFF"/>
        </w:rPr>
      </w:pPr>
      <w:r w:rsidRPr="00F50AF6">
        <w:rPr>
          <w:rFonts w:asciiTheme="minorEastAsia" w:eastAsiaTheme="minorEastAsia" w:hAnsiTheme="minorEastAsia" w:cs="Arial"/>
          <w:color w:val="000000" w:themeColor="text1"/>
          <w:spacing w:val="9"/>
          <w:kern w:val="0"/>
          <w:szCs w:val="24"/>
        </w:rPr>
        <w:t>目前國內多所大專院校或系所均</w:t>
      </w:r>
      <w:r w:rsidR="007F18B5">
        <w:rPr>
          <w:rFonts w:asciiTheme="minorEastAsia" w:eastAsiaTheme="minorEastAsia" w:hAnsiTheme="minorEastAsia" w:cs="Arial"/>
          <w:color w:val="000000" w:themeColor="text1"/>
          <w:spacing w:val="9"/>
          <w:kern w:val="0"/>
          <w:szCs w:val="24"/>
        </w:rPr>
        <w:t>採用華語文能力測驗作為申請入學條件或為鑑定華語能力之標準。</w:t>
      </w:r>
      <w:r w:rsidR="00D61AE6" w:rsidRPr="00F50AF6">
        <w:rPr>
          <w:rFonts w:asciiTheme="minorEastAsia" w:eastAsiaTheme="minorEastAsia" w:hAnsiTheme="minorEastAsia" w:cs="Arial" w:hint="eastAsia"/>
          <w:color w:val="000000" w:themeColor="text1"/>
          <w:spacing w:val="9"/>
          <w:kern w:val="0"/>
          <w:szCs w:val="24"/>
        </w:rPr>
        <w:t>海外</w:t>
      </w:r>
      <w:r w:rsidR="007F18B5">
        <w:rPr>
          <w:rFonts w:asciiTheme="minorEastAsia" w:eastAsiaTheme="minorEastAsia" w:hAnsiTheme="minorEastAsia" w:cs="Arial" w:hint="eastAsia"/>
          <w:color w:val="000000" w:themeColor="text1"/>
          <w:spacing w:val="9"/>
          <w:kern w:val="0"/>
          <w:szCs w:val="24"/>
        </w:rPr>
        <w:t>有多所</w:t>
      </w:r>
      <w:r w:rsidR="00D61AE6" w:rsidRPr="00F50AF6">
        <w:rPr>
          <w:rFonts w:asciiTheme="minorEastAsia" w:eastAsiaTheme="minorEastAsia" w:hAnsiTheme="minorEastAsia" w:cs="Arial" w:hint="eastAsia"/>
          <w:color w:val="000000" w:themeColor="text1"/>
          <w:spacing w:val="9"/>
          <w:kern w:val="0"/>
          <w:szCs w:val="24"/>
        </w:rPr>
        <w:t>學術單位除了申請以TOCFL評測學生華語程度</w:t>
      </w:r>
      <w:r w:rsidR="007F18B5">
        <w:rPr>
          <w:rFonts w:asciiTheme="minorEastAsia" w:eastAsiaTheme="minorEastAsia" w:hAnsiTheme="minorEastAsia" w:cs="Arial" w:hint="eastAsia"/>
          <w:color w:val="000000" w:themeColor="text1"/>
          <w:spacing w:val="9"/>
          <w:kern w:val="0"/>
          <w:szCs w:val="24"/>
        </w:rPr>
        <w:t>(</w:t>
      </w:r>
      <w:r w:rsidR="001F2EBD">
        <w:rPr>
          <w:rFonts w:asciiTheme="minorEastAsia" w:eastAsiaTheme="minorEastAsia" w:hAnsiTheme="minorEastAsia" w:cs="Arial" w:hint="eastAsia"/>
          <w:color w:val="000000" w:themeColor="text1"/>
          <w:spacing w:val="9"/>
          <w:kern w:val="0"/>
          <w:szCs w:val="24"/>
        </w:rPr>
        <w:t>例</w:t>
      </w:r>
      <w:r w:rsidR="007F18B5">
        <w:rPr>
          <w:rFonts w:asciiTheme="minorEastAsia" w:eastAsiaTheme="minorEastAsia" w:hAnsiTheme="minorEastAsia" w:cs="Arial" w:hint="eastAsia"/>
          <w:color w:val="000000" w:themeColor="text1"/>
          <w:spacing w:val="9"/>
          <w:kern w:val="0"/>
          <w:szCs w:val="24"/>
        </w:rPr>
        <w:t>如</w:t>
      </w:r>
      <w:r w:rsidR="007F18B5">
        <w:rPr>
          <w:rFonts w:asciiTheme="minorEastAsia" w:eastAsiaTheme="minorEastAsia" w:hAnsiTheme="minorEastAsia" w:cs="Arial"/>
          <w:bCs/>
          <w:color w:val="000000" w:themeColor="text1"/>
          <w:spacing w:val="9"/>
          <w:szCs w:val="24"/>
          <w:shd w:val="clear" w:color="auto" w:fill="F0F0F0"/>
        </w:rPr>
        <w:t>溫哥華卑詩省教育廳採認華語文能力測驗為外語學分之標準</w:t>
      </w:r>
      <w:r w:rsidR="007F18B5">
        <w:rPr>
          <w:rFonts w:asciiTheme="minorEastAsia" w:eastAsiaTheme="minorEastAsia" w:hAnsiTheme="minorEastAsia" w:cs="Arial" w:hint="eastAsia"/>
          <w:bCs/>
          <w:color w:val="000000" w:themeColor="text1"/>
          <w:spacing w:val="9"/>
          <w:szCs w:val="24"/>
          <w:shd w:val="clear" w:color="auto" w:fill="F0F0F0"/>
        </w:rPr>
        <w:t>)，另</w:t>
      </w:r>
      <w:r w:rsidRPr="00F50AF6">
        <w:rPr>
          <w:rFonts w:asciiTheme="minorEastAsia" w:eastAsiaTheme="minorEastAsia" w:hAnsiTheme="minorEastAsia" w:cs="Arial"/>
          <w:color w:val="000000" w:themeColor="text1"/>
          <w:spacing w:val="9"/>
          <w:kern w:val="0"/>
          <w:szCs w:val="24"/>
        </w:rPr>
        <w:t>海外地區亦有許多華商企業在選聘人才時，將華語文能力測驗證書列為參考標準。</w:t>
      </w:r>
      <w:r w:rsidRPr="00F50AF6">
        <w:rPr>
          <w:rFonts w:asciiTheme="minorEastAsia" w:eastAsiaTheme="minorEastAsia" w:hAnsiTheme="minorEastAsia" w:cs="Arial" w:hint="eastAsia"/>
          <w:color w:val="000000" w:themeColor="text1"/>
          <w:szCs w:val="24"/>
          <w:shd w:val="clear" w:color="auto" w:fill="FFFFFF"/>
        </w:rPr>
        <w:t>(資料取自華測中心網站</w:t>
      </w:r>
      <w:hyperlink r:id="rId11" w:history="1">
        <w:r w:rsidRPr="00F50AF6">
          <w:rPr>
            <w:rStyle w:val="a9"/>
            <w:rFonts w:asciiTheme="minorEastAsia" w:eastAsiaTheme="minorEastAsia" w:hAnsiTheme="minorEastAsia" w:cs="Arial"/>
            <w:color w:val="000000" w:themeColor="text1"/>
            <w:szCs w:val="24"/>
            <w:shd w:val="clear" w:color="auto" w:fill="FFFFFF"/>
          </w:rPr>
          <w:t>http://www.sc-top.org.tw/</w:t>
        </w:r>
      </w:hyperlink>
      <w:r w:rsidRPr="00F50AF6">
        <w:rPr>
          <w:rFonts w:asciiTheme="majorEastAsia" w:eastAsiaTheme="majorEastAsia" w:hAnsiTheme="majorEastAsia" w:cs="Arial" w:hint="eastAsia"/>
          <w:color w:val="000000" w:themeColor="text1"/>
          <w:szCs w:val="24"/>
          <w:shd w:val="clear" w:color="auto" w:fill="FFFFFF"/>
        </w:rPr>
        <w:t>)</w:t>
      </w:r>
    </w:p>
    <w:p w14:paraId="070E5003" w14:textId="77777777" w:rsidR="00F823A2"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30DC87B1" w14:textId="77777777" w:rsidR="00F823A2"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174E4C6C" w14:textId="77777777" w:rsidR="00F823A2"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31D68AC6" w14:textId="77777777" w:rsidR="00F823A2"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0E96A8F9" w14:textId="77777777" w:rsidR="00F823A2"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44DD002B" w14:textId="77777777" w:rsidR="00F823A2" w:rsidRPr="00F50AF6" w:rsidRDefault="00F823A2" w:rsidP="00F823A2">
      <w:pPr>
        <w:spacing w:line="500" w:lineRule="exact"/>
        <w:ind w:firstLine="552"/>
        <w:rPr>
          <w:rFonts w:asciiTheme="majorEastAsia" w:eastAsiaTheme="majorEastAsia" w:hAnsiTheme="majorEastAsia" w:cs="Arial"/>
          <w:color w:val="000000" w:themeColor="text1"/>
          <w:szCs w:val="24"/>
          <w:shd w:val="clear" w:color="auto" w:fill="FFFFFF"/>
        </w:rPr>
      </w:pPr>
    </w:p>
    <w:p w14:paraId="59C07CA4" w14:textId="77777777" w:rsidR="00D35FFE" w:rsidRDefault="00D35FFE" w:rsidP="00D35FFE">
      <w:pPr>
        <w:rPr>
          <w:rFonts w:ascii="Times New Roman" w:hAnsi="Times New Roman"/>
          <w:bCs/>
          <w:szCs w:val="24"/>
          <w:lang w:eastAsia="zh-CN"/>
        </w:rPr>
      </w:pPr>
    </w:p>
    <w:p w14:paraId="1EBD726D" w14:textId="77777777" w:rsidR="00C36B49" w:rsidRDefault="00DB29C9">
      <w:pPr>
        <w:jc w:val="center"/>
        <w:rPr>
          <w:rFonts w:ascii="Times New Roman" w:hAnsi="Times New Roman"/>
          <w:b/>
          <w:szCs w:val="24"/>
          <w:lang w:eastAsia="zh-CN"/>
        </w:rPr>
      </w:pPr>
      <w:r>
        <w:rPr>
          <w:rFonts w:ascii="Times New Roman" w:hAnsi="Times New Roman" w:hint="eastAsia"/>
          <w:b/>
          <w:szCs w:val="24"/>
          <w:lang w:eastAsia="zh-CN"/>
        </w:rPr>
        <w:t>Penjelasan</w:t>
      </w:r>
      <w:r>
        <w:rPr>
          <w:rFonts w:ascii="Times New Roman" w:hAnsi="Times New Roman"/>
          <w:b/>
          <w:szCs w:val="24"/>
          <w:lang w:eastAsia="zh-CN"/>
        </w:rPr>
        <w:t xml:space="preserve"> </w:t>
      </w:r>
      <w:r>
        <w:rPr>
          <w:rFonts w:ascii="Times New Roman" w:hAnsi="Times New Roman" w:hint="eastAsia"/>
          <w:b/>
          <w:szCs w:val="24"/>
          <w:lang w:eastAsia="zh-CN"/>
        </w:rPr>
        <w:t xml:space="preserve">tentang tes Kemampuan </w:t>
      </w:r>
      <w:r>
        <w:rPr>
          <w:rFonts w:ascii="Times New Roman" w:hAnsi="Times New Roman"/>
          <w:b/>
          <w:szCs w:val="24"/>
          <w:lang w:eastAsia="zh-CN"/>
        </w:rPr>
        <w:t>Bahasa</w:t>
      </w:r>
      <w:r>
        <w:rPr>
          <w:rFonts w:ascii="Times New Roman" w:hAnsi="Times New Roman" w:hint="eastAsia"/>
          <w:b/>
          <w:szCs w:val="24"/>
          <w:lang w:eastAsia="zh-CN"/>
        </w:rPr>
        <w:t xml:space="preserve"> M</w:t>
      </w:r>
      <w:r>
        <w:rPr>
          <w:rFonts w:ascii="Times New Roman" w:hAnsi="Times New Roman"/>
          <w:b/>
          <w:szCs w:val="24"/>
          <w:lang w:eastAsia="zh-CN"/>
        </w:rPr>
        <w:t>andarin</w:t>
      </w:r>
      <w:r>
        <w:rPr>
          <w:rFonts w:ascii="Times New Roman" w:hAnsi="Times New Roman" w:hint="eastAsia"/>
          <w:b/>
          <w:szCs w:val="24"/>
          <w:lang w:eastAsia="zh-CN"/>
        </w:rPr>
        <w:t xml:space="preserve"> yang diselenggarakan oleh</w:t>
      </w:r>
    </w:p>
    <w:p w14:paraId="64DB6F66" w14:textId="684C1068" w:rsidR="00C36B49" w:rsidRDefault="00DB29C9">
      <w:pPr>
        <w:jc w:val="center"/>
        <w:rPr>
          <w:rFonts w:ascii="Times New Roman" w:hAnsi="Times New Roman"/>
          <w:b/>
          <w:szCs w:val="24"/>
          <w:lang w:eastAsia="zh-CN"/>
        </w:rPr>
      </w:pPr>
      <w:r>
        <w:rPr>
          <w:rFonts w:ascii="Times New Roman" w:hAnsi="Times New Roman" w:hint="eastAsia"/>
          <w:b/>
          <w:szCs w:val="24"/>
          <w:lang w:eastAsia="zh-CN"/>
        </w:rPr>
        <w:t>D</w:t>
      </w:r>
      <w:r>
        <w:rPr>
          <w:rFonts w:ascii="Times New Roman" w:hAnsi="Times New Roman"/>
          <w:b/>
          <w:szCs w:val="24"/>
          <w:lang w:eastAsia="zh-CN"/>
        </w:rPr>
        <w:t xml:space="preserve">epartemen </w:t>
      </w:r>
      <w:r>
        <w:rPr>
          <w:rFonts w:ascii="Times New Roman" w:hAnsi="Times New Roman" w:hint="eastAsia"/>
          <w:b/>
          <w:szCs w:val="24"/>
          <w:lang w:eastAsia="zh-CN"/>
        </w:rPr>
        <w:t>P</w:t>
      </w:r>
      <w:r>
        <w:rPr>
          <w:rFonts w:ascii="Times New Roman" w:hAnsi="Times New Roman"/>
          <w:b/>
          <w:szCs w:val="24"/>
          <w:lang w:eastAsia="zh-CN"/>
        </w:rPr>
        <w:t>endidikan</w:t>
      </w:r>
      <w:r>
        <w:rPr>
          <w:rFonts w:ascii="Times New Roman" w:hAnsi="Times New Roman" w:hint="eastAsia"/>
          <w:b/>
          <w:szCs w:val="24"/>
          <w:lang w:eastAsia="zh-CN"/>
        </w:rPr>
        <w:t xml:space="preserve"> Taiwan tanggal 1</w:t>
      </w:r>
      <w:r w:rsidR="00D35FFE">
        <w:rPr>
          <w:rFonts w:ascii="Times New Roman" w:hAnsi="Times New Roman"/>
          <w:b/>
          <w:szCs w:val="24"/>
          <w:lang w:eastAsia="zh-CN"/>
        </w:rPr>
        <w:t>8</w:t>
      </w:r>
      <w:r>
        <w:rPr>
          <w:rFonts w:ascii="Times New Roman" w:hAnsi="Times New Roman" w:hint="eastAsia"/>
          <w:b/>
          <w:szCs w:val="24"/>
          <w:lang w:eastAsia="zh-CN"/>
        </w:rPr>
        <w:t xml:space="preserve"> </w:t>
      </w:r>
      <w:r w:rsidR="00D35FFE">
        <w:rPr>
          <w:rFonts w:ascii="Times New Roman" w:hAnsi="Times New Roman"/>
          <w:b/>
          <w:szCs w:val="24"/>
          <w:lang w:eastAsia="zh-CN"/>
        </w:rPr>
        <w:t>Mei</w:t>
      </w:r>
      <w:r>
        <w:rPr>
          <w:rFonts w:ascii="Times New Roman" w:hAnsi="Times New Roman" w:hint="eastAsia"/>
          <w:b/>
          <w:szCs w:val="24"/>
          <w:lang w:eastAsia="zh-CN"/>
        </w:rPr>
        <w:t xml:space="preserve"> 201</w:t>
      </w:r>
      <w:r w:rsidR="00D35FFE">
        <w:rPr>
          <w:rFonts w:ascii="Times New Roman" w:hAnsi="Times New Roman"/>
          <w:b/>
          <w:szCs w:val="24"/>
          <w:lang w:eastAsia="zh-CN"/>
        </w:rPr>
        <w:t>9</w:t>
      </w:r>
    </w:p>
    <w:p w14:paraId="514D97E9" w14:textId="77777777" w:rsidR="00C36B49" w:rsidRDefault="00C36B49">
      <w:pPr>
        <w:rPr>
          <w:rFonts w:ascii="Times New Roman" w:hAnsi="Times New Roman"/>
          <w:bCs/>
          <w:szCs w:val="24"/>
          <w:lang w:eastAsia="zh-CN"/>
        </w:rPr>
      </w:pPr>
    </w:p>
    <w:p w14:paraId="28C9A927" w14:textId="77777777" w:rsidR="00C36B49" w:rsidRDefault="00DB29C9">
      <w:pPr>
        <w:numPr>
          <w:ilvl w:val="1"/>
          <w:numId w:val="2"/>
        </w:numPr>
        <w:ind w:left="426" w:hanging="426"/>
        <w:jc w:val="both"/>
        <w:rPr>
          <w:rFonts w:ascii="Times New Roman" w:hAnsi="Times New Roman"/>
          <w:bCs/>
          <w:sz w:val="22"/>
          <w:lang w:eastAsia="zh-CN"/>
        </w:rPr>
      </w:pPr>
      <w:r>
        <w:rPr>
          <w:rFonts w:ascii="Times New Roman" w:hAnsi="Times New Roman" w:hint="eastAsia"/>
          <w:bCs/>
          <w:sz w:val="22"/>
          <w:lang w:eastAsia="zh-CN"/>
        </w:rPr>
        <w:t>Subjek</w:t>
      </w:r>
    </w:p>
    <w:p w14:paraId="5B6AF909" w14:textId="48DDACA5" w:rsidR="00C36B49" w:rsidRDefault="00DB29C9">
      <w:pPr>
        <w:ind w:left="426"/>
        <w:jc w:val="both"/>
        <w:rPr>
          <w:rFonts w:ascii="Times New Roman" w:hAnsi="Times New Roman"/>
          <w:bCs/>
          <w:sz w:val="22"/>
          <w:lang w:eastAsia="zh-CN"/>
        </w:rPr>
      </w:pPr>
      <w:r>
        <w:rPr>
          <w:rFonts w:ascii="Times New Roman" w:hAnsi="Times New Roman" w:hint="eastAsia"/>
          <w:bCs/>
          <w:sz w:val="22"/>
          <w:lang w:eastAsia="zh-CN"/>
        </w:rPr>
        <w:t>Tes</w:t>
      </w:r>
      <w:r>
        <w:rPr>
          <w:rFonts w:ascii="Times New Roman" w:hAnsi="Times New Roman"/>
          <w:bCs/>
          <w:sz w:val="22"/>
          <w:lang w:eastAsia="zh-CN"/>
        </w:rPr>
        <w:t xml:space="preserve"> kemampuan </w:t>
      </w:r>
      <w:r>
        <w:rPr>
          <w:rFonts w:ascii="Times New Roman" w:hAnsi="Times New Roman" w:hint="eastAsia"/>
          <w:bCs/>
          <w:sz w:val="22"/>
          <w:lang w:eastAsia="zh-CN"/>
        </w:rPr>
        <w:t>B</w:t>
      </w:r>
      <w:r>
        <w:rPr>
          <w:rFonts w:ascii="Times New Roman" w:hAnsi="Times New Roman"/>
          <w:bCs/>
          <w:sz w:val="22"/>
          <w:lang w:eastAsia="zh-CN"/>
        </w:rPr>
        <w:t xml:space="preserve">ahasa </w:t>
      </w:r>
      <w:r>
        <w:rPr>
          <w:rFonts w:ascii="Times New Roman" w:hAnsi="Times New Roman" w:hint="eastAsia"/>
          <w:bCs/>
          <w:sz w:val="22"/>
          <w:lang w:eastAsia="zh-CN"/>
        </w:rPr>
        <w:t>M</w:t>
      </w:r>
      <w:r>
        <w:rPr>
          <w:rFonts w:ascii="Times New Roman" w:hAnsi="Times New Roman"/>
          <w:bCs/>
          <w:sz w:val="22"/>
          <w:lang w:eastAsia="zh-CN"/>
        </w:rPr>
        <w:t>andarin ( TO</w:t>
      </w:r>
      <w:r>
        <w:rPr>
          <w:rFonts w:ascii="Times New Roman" w:hAnsi="Times New Roman" w:hint="eastAsia"/>
          <w:bCs/>
          <w:sz w:val="22"/>
          <w:lang w:eastAsia="zh-CN"/>
        </w:rPr>
        <w:t>CF</w:t>
      </w:r>
      <w:r>
        <w:rPr>
          <w:rFonts w:ascii="Times New Roman" w:hAnsi="Times New Roman"/>
          <w:bCs/>
          <w:sz w:val="22"/>
          <w:lang w:eastAsia="zh-CN"/>
        </w:rPr>
        <w:t>L) diselenggarakan</w:t>
      </w:r>
      <w:r>
        <w:rPr>
          <w:rFonts w:ascii="Times New Roman" w:hAnsi="Times New Roman" w:hint="eastAsia"/>
          <w:bCs/>
          <w:sz w:val="22"/>
          <w:lang w:eastAsia="zh-CN"/>
        </w:rPr>
        <w:t xml:space="preserve"> pada tanggal</w:t>
      </w:r>
      <w:r>
        <w:rPr>
          <w:rFonts w:ascii="Times New Roman" w:hAnsi="Times New Roman"/>
          <w:bCs/>
          <w:sz w:val="22"/>
          <w:lang w:eastAsia="zh-CN"/>
        </w:rPr>
        <w:t xml:space="preserve"> 1</w:t>
      </w:r>
      <w:r w:rsidR="00D35FFE">
        <w:rPr>
          <w:rFonts w:ascii="Times New Roman" w:hAnsi="Times New Roman"/>
          <w:bCs/>
          <w:sz w:val="22"/>
          <w:lang w:eastAsia="zh-CN"/>
        </w:rPr>
        <w:t>8</w:t>
      </w:r>
      <w:r>
        <w:rPr>
          <w:rFonts w:ascii="Times New Roman" w:hAnsi="Times New Roman"/>
          <w:bCs/>
          <w:sz w:val="22"/>
          <w:lang w:eastAsia="zh-CN"/>
        </w:rPr>
        <w:t xml:space="preserve"> </w:t>
      </w:r>
      <w:r w:rsidR="00D35FFE">
        <w:rPr>
          <w:rFonts w:ascii="Times New Roman" w:hAnsi="Times New Roman"/>
          <w:bCs/>
          <w:sz w:val="22"/>
          <w:lang w:eastAsia="zh-CN"/>
        </w:rPr>
        <w:t>Mei</w:t>
      </w:r>
      <w:r>
        <w:rPr>
          <w:rFonts w:ascii="Times New Roman" w:hAnsi="Times New Roman"/>
          <w:bCs/>
          <w:sz w:val="22"/>
          <w:lang w:eastAsia="zh-CN"/>
        </w:rPr>
        <w:t xml:space="preserve"> 201</w:t>
      </w:r>
      <w:r w:rsidR="00D35FFE">
        <w:rPr>
          <w:rFonts w:ascii="Times New Roman" w:hAnsi="Times New Roman"/>
          <w:bCs/>
          <w:sz w:val="22"/>
          <w:lang w:eastAsia="zh-CN"/>
        </w:rPr>
        <w:t>9</w:t>
      </w:r>
      <w:r>
        <w:rPr>
          <w:rFonts w:ascii="Times New Roman" w:hAnsi="Times New Roman"/>
          <w:bCs/>
          <w:sz w:val="22"/>
          <w:lang w:eastAsia="zh-CN"/>
        </w:rPr>
        <w:t xml:space="preserve"> (</w:t>
      </w:r>
      <w:r w:rsidR="00D35FFE">
        <w:rPr>
          <w:rFonts w:ascii="Times New Roman" w:hAnsi="Times New Roman"/>
          <w:bCs/>
          <w:sz w:val="22"/>
          <w:lang w:eastAsia="zh-CN"/>
        </w:rPr>
        <w:t>Sabtu</w:t>
      </w:r>
      <w:r>
        <w:rPr>
          <w:rFonts w:ascii="Times New Roman" w:hAnsi="Times New Roman"/>
          <w:bCs/>
          <w:sz w:val="22"/>
          <w:lang w:eastAsia="zh-CN"/>
        </w:rPr>
        <w:t>)</w:t>
      </w:r>
      <w:r>
        <w:rPr>
          <w:rFonts w:ascii="Times New Roman" w:hAnsi="Times New Roman" w:hint="eastAsia"/>
          <w:bCs/>
          <w:sz w:val="22"/>
          <w:lang w:eastAsia="zh-CN"/>
        </w:rPr>
        <w:t xml:space="preserve"> pukul</w:t>
      </w:r>
      <w:r>
        <w:rPr>
          <w:rFonts w:ascii="Times New Roman" w:hAnsi="Times New Roman"/>
          <w:bCs/>
          <w:sz w:val="22"/>
          <w:lang w:eastAsia="zh-CN"/>
        </w:rPr>
        <w:t xml:space="preserve"> 09:00 s/d 11:00</w:t>
      </w:r>
      <w:r w:rsidR="00D35FFE">
        <w:rPr>
          <w:rFonts w:ascii="Times New Roman" w:hAnsi="Times New Roman"/>
          <w:bCs/>
          <w:sz w:val="22"/>
          <w:lang w:eastAsia="zh-CN"/>
        </w:rPr>
        <w:t xml:space="preserve"> (08:30 sudah hadir</w:t>
      </w:r>
      <w:r>
        <w:rPr>
          <w:rFonts w:ascii="Times New Roman" w:hAnsi="Times New Roman"/>
          <w:bCs/>
          <w:sz w:val="22"/>
          <w:lang w:eastAsia="zh-CN"/>
        </w:rPr>
        <w:t xml:space="preserve"> di Surabaya Taipei School</w:t>
      </w:r>
      <w:r w:rsidR="00D35FFE">
        <w:rPr>
          <w:rFonts w:ascii="Times New Roman" w:hAnsi="Times New Roman"/>
          <w:bCs/>
          <w:sz w:val="22"/>
          <w:lang w:eastAsia="zh-CN"/>
        </w:rPr>
        <w:t>)</w:t>
      </w:r>
      <w:r>
        <w:rPr>
          <w:rFonts w:ascii="Times New Roman" w:hAnsi="Times New Roman" w:hint="eastAsia"/>
          <w:bCs/>
          <w:sz w:val="22"/>
          <w:lang w:eastAsia="zh-CN"/>
        </w:rPr>
        <w:t>.</w:t>
      </w:r>
    </w:p>
    <w:p w14:paraId="31E0AD21" w14:textId="77777777" w:rsidR="00C36B49" w:rsidRDefault="00DB29C9">
      <w:pPr>
        <w:numPr>
          <w:ilvl w:val="1"/>
          <w:numId w:val="2"/>
        </w:numPr>
        <w:ind w:left="426" w:hanging="426"/>
        <w:jc w:val="both"/>
        <w:rPr>
          <w:rFonts w:ascii="Times New Roman" w:hAnsi="Times New Roman"/>
          <w:bCs/>
          <w:sz w:val="22"/>
          <w:lang w:eastAsia="zh-CN"/>
        </w:rPr>
      </w:pPr>
      <w:r>
        <w:rPr>
          <w:rFonts w:ascii="Times New Roman" w:hAnsi="Times New Roman" w:hint="eastAsia"/>
          <w:bCs/>
          <w:sz w:val="22"/>
          <w:lang w:eastAsia="zh-CN"/>
        </w:rPr>
        <w:t xml:space="preserve">Penjelasan </w:t>
      </w:r>
    </w:p>
    <w:p w14:paraId="69170762" w14:textId="77777777" w:rsidR="00D35FFE" w:rsidRDefault="00DB29C9" w:rsidP="00D35FFE">
      <w:pPr>
        <w:numPr>
          <w:ilvl w:val="0"/>
          <w:numId w:val="6"/>
        </w:numPr>
        <w:jc w:val="both"/>
        <w:rPr>
          <w:rFonts w:ascii="Times New Roman" w:hAnsi="Times New Roman"/>
          <w:bCs/>
          <w:sz w:val="22"/>
          <w:lang w:eastAsia="zh-CN"/>
        </w:rPr>
      </w:pPr>
      <w:r w:rsidRPr="00D35FFE">
        <w:rPr>
          <w:rFonts w:ascii="Times New Roman" w:hAnsi="Times New Roman"/>
          <w:bCs/>
          <w:sz w:val="22"/>
          <w:lang w:eastAsia="zh-CN"/>
        </w:rPr>
        <w:t xml:space="preserve">Biaya </w:t>
      </w:r>
      <w:r w:rsidRPr="00D35FFE">
        <w:rPr>
          <w:rFonts w:ascii="Times New Roman" w:hAnsi="Times New Roman" w:hint="eastAsia"/>
          <w:bCs/>
          <w:sz w:val="22"/>
          <w:lang w:eastAsia="zh-CN"/>
        </w:rPr>
        <w:t>p</w:t>
      </w:r>
      <w:r w:rsidRPr="00D35FFE">
        <w:rPr>
          <w:rFonts w:ascii="Times New Roman" w:hAnsi="Times New Roman"/>
          <w:bCs/>
          <w:sz w:val="22"/>
          <w:lang w:eastAsia="zh-CN"/>
        </w:rPr>
        <w:t>endaftaran Rp.</w:t>
      </w:r>
      <w:r w:rsidRPr="00D35FFE">
        <w:rPr>
          <w:rFonts w:ascii="Times New Roman" w:hAnsi="Times New Roman" w:hint="eastAsia"/>
          <w:bCs/>
          <w:sz w:val="22"/>
          <w:lang w:eastAsia="zh-CN"/>
        </w:rPr>
        <w:t xml:space="preserve"> </w:t>
      </w:r>
      <w:r w:rsidR="00D35FFE" w:rsidRPr="00D35FFE">
        <w:rPr>
          <w:rFonts w:ascii="Times New Roman" w:hAnsi="Times New Roman"/>
          <w:bCs/>
          <w:sz w:val="22"/>
          <w:lang w:eastAsia="zh-CN"/>
        </w:rPr>
        <w:t>18</w:t>
      </w:r>
      <w:r w:rsidRPr="00D35FFE">
        <w:rPr>
          <w:rFonts w:ascii="Times New Roman" w:hAnsi="Times New Roman"/>
          <w:bCs/>
          <w:sz w:val="22"/>
          <w:lang w:eastAsia="zh-CN"/>
        </w:rPr>
        <w:t xml:space="preserve">0.000,-/orang, </w:t>
      </w:r>
      <w:r w:rsidR="00D35FFE">
        <w:rPr>
          <w:rFonts w:ascii="Times New Roman" w:hAnsi="Times New Roman"/>
          <w:bCs/>
          <w:sz w:val="22"/>
          <w:lang w:eastAsia="zh-CN"/>
        </w:rPr>
        <w:t xml:space="preserve">peserta yang lulus dalam ujian akan mendapatkan sertifikat TOCFL resmi dari Departemen Pendidikan Taiwan. </w:t>
      </w:r>
      <w:r w:rsidR="00D35FFE">
        <w:rPr>
          <w:rFonts w:ascii="Times New Roman" w:hAnsi="Times New Roman"/>
          <w:sz w:val="22"/>
          <w:shd w:val="clear" w:color="auto" w:fill="FFFFFF"/>
          <w:lang w:eastAsia="zh-CN"/>
        </w:rPr>
        <w:t>S</w:t>
      </w:r>
      <w:r w:rsidR="00D35FFE">
        <w:rPr>
          <w:rFonts w:ascii="Times New Roman" w:eastAsia="Times New Roman." w:hAnsi="Times New Roman"/>
          <w:sz w:val="22"/>
          <w:shd w:val="clear" w:color="auto" w:fill="FFFFFF"/>
        </w:rPr>
        <w:t>ertifikat bisa digunakan bagi yang</w:t>
      </w:r>
      <w:r w:rsidR="00D35FFE">
        <w:rPr>
          <w:rFonts w:ascii="Times New Roman" w:hAnsi="Times New Roman"/>
          <w:sz w:val="22"/>
          <w:shd w:val="clear" w:color="auto" w:fill="FFFFFF"/>
          <w:lang w:eastAsia="zh-CN"/>
        </w:rPr>
        <w:t xml:space="preserve"> akan</w:t>
      </w:r>
      <w:r w:rsidR="00D35FFE">
        <w:rPr>
          <w:rFonts w:ascii="Times New Roman" w:eastAsia="Times New Roman." w:hAnsi="Times New Roman"/>
          <w:sz w:val="22"/>
          <w:shd w:val="clear" w:color="auto" w:fill="FFFFFF"/>
        </w:rPr>
        <w:t xml:space="preserve"> m</w:t>
      </w:r>
      <w:r w:rsidR="00D35FFE">
        <w:rPr>
          <w:rFonts w:ascii="Times New Roman" w:hAnsi="Times New Roman"/>
          <w:sz w:val="22"/>
          <w:shd w:val="clear" w:color="auto" w:fill="FFFFFF"/>
          <w:lang w:eastAsia="zh-CN"/>
        </w:rPr>
        <w:t>elanjutkan program studi</w:t>
      </w:r>
      <w:r w:rsidR="00D35FFE">
        <w:rPr>
          <w:rFonts w:ascii="Times New Roman" w:eastAsia="Times New Roman." w:hAnsi="Times New Roman"/>
          <w:sz w:val="22"/>
          <w:shd w:val="clear" w:color="auto" w:fill="FFFFFF"/>
        </w:rPr>
        <w:t xml:space="preserve"> perguruan tinggi sarjana, master dan doktoral di Taiwan</w:t>
      </w:r>
      <w:r w:rsidR="00D35FFE">
        <w:rPr>
          <w:rFonts w:ascii="Times New Roman" w:hAnsi="Times New Roman"/>
          <w:sz w:val="22"/>
          <w:shd w:val="clear" w:color="auto" w:fill="FFFFFF"/>
          <w:lang w:eastAsia="zh-CN"/>
        </w:rPr>
        <w:t>.</w:t>
      </w:r>
      <w:r w:rsidR="00D35FFE">
        <w:rPr>
          <w:rFonts w:ascii="Times New Roman" w:hAnsi="Times New Roman"/>
          <w:bCs/>
          <w:sz w:val="22"/>
          <w:lang w:eastAsia="zh-CN"/>
        </w:rPr>
        <w:t xml:space="preserve"> (Website untuk informasi Tes Kemampuan Bahasa Mandarin di (</w:t>
      </w:r>
      <w:hyperlink r:id="rId12" w:history="1">
        <w:r w:rsidR="00D35FFE">
          <w:rPr>
            <w:rStyle w:val="a9"/>
            <w:rFonts w:ascii="Times New Roman" w:hAnsi="Times New Roman" w:cs="Arial"/>
            <w:szCs w:val="24"/>
            <w:shd w:val="clear" w:color="auto" w:fill="FFFFFF"/>
          </w:rPr>
          <w:t>http://www.roc-taiwan.org</w:t>
        </w:r>
      </w:hyperlink>
      <w:r w:rsidR="00D35FFE">
        <w:rPr>
          <w:rFonts w:ascii="Times New Roman" w:hAnsi="Times New Roman"/>
          <w:bCs/>
          <w:sz w:val="22"/>
          <w:lang w:eastAsia="zh-CN"/>
        </w:rPr>
        <w:t>)</w:t>
      </w:r>
    </w:p>
    <w:p w14:paraId="30A6ED89" w14:textId="7D3EB0F1" w:rsidR="00C36B49" w:rsidRPr="00D35FFE" w:rsidRDefault="00C36B49" w:rsidP="00D35FFE">
      <w:pPr>
        <w:ind w:left="360"/>
        <w:jc w:val="both"/>
        <w:rPr>
          <w:rFonts w:ascii="Times New Roman" w:hAnsi="Times New Roman"/>
          <w:bCs/>
          <w:sz w:val="22"/>
          <w:lang w:eastAsia="zh-CN"/>
        </w:rPr>
      </w:pPr>
    </w:p>
    <w:p w14:paraId="0EF361BC" w14:textId="77777777" w:rsidR="00C36B49" w:rsidRDefault="00DB29C9">
      <w:pPr>
        <w:numPr>
          <w:ilvl w:val="0"/>
          <w:numId w:val="4"/>
        </w:numPr>
        <w:jc w:val="both"/>
        <w:rPr>
          <w:rFonts w:ascii="Times New Roman" w:hAnsi="Times New Roman"/>
          <w:bCs/>
          <w:sz w:val="22"/>
          <w:lang w:eastAsia="zh-CN"/>
        </w:rPr>
      </w:pPr>
      <w:r>
        <w:rPr>
          <w:rFonts w:ascii="Times New Roman" w:hAnsi="Times New Roman" w:hint="eastAsia"/>
          <w:sz w:val="22"/>
          <w:shd w:val="clear" w:color="auto" w:fill="FFFFFF"/>
          <w:lang w:eastAsia="zh-CN"/>
        </w:rPr>
        <w:t xml:space="preserve">Tes </w:t>
      </w:r>
      <w:r>
        <w:rPr>
          <w:rFonts w:ascii="Times New Roman" w:hAnsi="Times New Roman"/>
          <w:sz w:val="22"/>
          <w:shd w:val="clear" w:color="auto" w:fill="FFFFFF"/>
        </w:rPr>
        <w:t xml:space="preserve">kemampuan Bahasa mandarin </w:t>
      </w:r>
      <w:r>
        <w:rPr>
          <w:rFonts w:ascii="Times New Roman" w:hAnsi="Times New Roman" w:hint="eastAsia"/>
          <w:sz w:val="22"/>
          <w:shd w:val="clear" w:color="auto" w:fill="FFFFFF"/>
          <w:lang w:eastAsia="zh-CN"/>
        </w:rPr>
        <w:t>dibagi</w:t>
      </w:r>
      <w:r>
        <w:rPr>
          <w:rFonts w:ascii="Times New Roman" w:hAnsi="Times New Roman"/>
          <w:sz w:val="22"/>
          <w:shd w:val="clear" w:color="auto" w:fill="FFFFFF"/>
        </w:rPr>
        <w:t xml:space="preserve"> menjadi tiga bagian dengan enam tingkatan, tiga bagian </w:t>
      </w:r>
      <w:r>
        <w:rPr>
          <w:rFonts w:ascii="Times New Roman" w:hAnsi="Times New Roman" w:hint="eastAsia"/>
          <w:sz w:val="22"/>
          <w:shd w:val="clear" w:color="auto" w:fill="FFFFFF"/>
          <w:lang w:eastAsia="zh-CN"/>
        </w:rPr>
        <w:t xml:space="preserve">dibagi berdasarkan </w:t>
      </w:r>
      <w:r>
        <w:rPr>
          <w:rFonts w:ascii="Times New Roman" w:hAnsi="Times New Roman" w:hint="eastAsia"/>
          <w:b/>
          <w:sz w:val="22"/>
          <w:shd w:val="clear" w:color="auto" w:fill="FFFFFF"/>
          <w:lang w:eastAsia="zh-CN"/>
        </w:rPr>
        <w:t>Band A, Band B, dan Band C</w:t>
      </w:r>
      <w:r>
        <w:rPr>
          <w:rFonts w:ascii="Times New Roman" w:hAnsi="Times New Roman" w:hint="eastAsia"/>
          <w:sz w:val="22"/>
          <w:shd w:val="clear" w:color="auto" w:fill="FFFFFF"/>
          <w:lang w:eastAsia="zh-CN"/>
        </w:rPr>
        <w:t>, juga</w:t>
      </w:r>
      <w:r>
        <w:rPr>
          <w:rFonts w:ascii="Times New Roman" w:hAnsi="Times New Roman"/>
          <w:sz w:val="22"/>
          <w:shd w:val="clear" w:color="auto" w:fill="FFFFFF"/>
        </w:rPr>
        <w:t xml:space="preserve"> setiap</w:t>
      </w:r>
      <w:r>
        <w:rPr>
          <w:rFonts w:ascii="Times New Roman" w:hAnsi="Times New Roman" w:hint="eastAsia"/>
          <w:sz w:val="22"/>
          <w:shd w:val="clear" w:color="auto" w:fill="FFFFFF"/>
          <w:lang w:eastAsia="zh-CN"/>
        </w:rPr>
        <w:t xml:space="preserve"> bagian dibagi menjadi dua level </w:t>
      </w:r>
      <w:r>
        <w:rPr>
          <w:rFonts w:ascii="Times New Roman" w:hAnsi="Times New Roman"/>
          <w:sz w:val="22"/>
          <w:shd w:val="clear" w:color="auto" w:fill="FFFFFF"/>
        </w:rPr>
        <w:t>be</w:t>
      </w:r>
      <w:r>
        <w:rPr>
          <w:rFonts w:ascii="Times New Roman" w:hAnsi="Times New Roman" w:hint="eastAsia"/>
          <w:sz w:val="22"/>
          <w:shd w:val="clear" w:color="auto" w:fill="FFFFFF"/>
          <w:lang w:eastAsia="zh-CN"/>
        </w:rPr>
        <w:t>r</w:t>
      </w:r>
      <w:r>
        <w:rPr>
          <w:rFonts w:ascii="Times New Roman" w:hAnsi="Times New Roman"/>
          <w:sz w:val="22"/>
          <w:shd w:val="clear" w:color="auto" w:fill="FFFFFF"/>
        </w:rPr>
        <w:t>dasarkan nilai pengujian, dibagi</w:t>
      </w:r>
      <w:r>
        <w:rPr>
          <w:rFonts w:ascii="Times New Roman" w:hAnsi="Times New Roman" w:hint="eastAsia"/>
          <w:sz w:val="22"/>
          <w:shd w:val="clear" w:color="auto" w:fill="FFFFFF"/>
          <w:lang w:eastAsia="zh-CN"/>
        </w:rPr>
        <w:t xml:space="preserve"> menjadi</w:t>
      </w:r>
      <w:r>
        <w:rPr>
          <w:rFonts w:ascii="Times New Roman" w:hAnsi="Times New Roman"/>
          <w:sz w:val="22"/>
          <w:shd w:val="clear" w:color="auto" w:fill="FFFFFF"/>
        </w:rPr>
        <w:t xml:space="preserve"> </w:t>
      </w:r>
      <w:r>
        <w:rPr>
          <w:rFonts w:ascii="Times New Roman" w:hAnsi="Times New Roman"/>
          <w:b/>
          <w:sz w:val="22"/>
          <w:shd w:val="clear" w:color="auto" w:fill="FFFFFF"/>
        </w:rPr>
        <w:t>Distinguished</w:t>
      </w:r>
      <w:r>
        <w:rPr>
          <w:rFonts w:ascii="Times New Roman" w:hAnsi="Times New Roman" w:hint="eastAsia"/>
          <w:b/>
          <w:sz w:val="22"/>
          <w:shd w:val="clear" w:color="auto" w:fill="FFFFFF"/>
          <w:lang w:eastAsia="zh-CN"/>
        </w:rPr>
        <w:t>, Superior, Advanced-mid, Intermediate-high, Intermediate-mid, dan Novice-high</w:t>
      </w:r>
      <w:r>
        <w:rPr>
          <w:rFonts w:ascii="Times New Roman" w:hAnsi="Times New Roman" w:hint="eastAsia"/>
          <w:sz w:val="22"/>
          <w:shd w:val="clear" w:color="auto" w:fill="FFFFFF"/>
          <w:lang w:eastAsia="zh-CN"/>
        </w:rPr>
        <w:t>,</w:t>
      </w:r>
      <w:r>
        <w:rPr>
          <w:rFonts w:ascii="Times New Roman" w:hAnsi="Times New Roman"/>
          <w:sz w:val="22"/>
          <w:shd w:val="clear" w:color="auto" w:fill="FFFFFF"/>
        </w:rPr>
        <w:t xml:space="preserve"> total</w:t>
      </w:r>
      <w:r>
        <w:rPr>
          <w:rFonts w:ascii="Times New Roman" w:hAnsi="Times New Roman" w:hint="eastAsia"/>
          <w:sz w:val="22"/>
          <w:shd w:val="clear" w:color="auto" w:fill="FFFFFF"/>
          <w:lang w:eastAsia="zh-CN"/>
        </w:rPr>
        <w:t xml:space="preserve"> ada</w:t>
      </w:r>
      <w:r>
        <w:rPr>
          <w:rFonts w:ascii="Times New Roman" w:hAnsi="Times New Roman"/>
          <w:sz w:val="22"/>
          <w:shd w:val="clear" w:color="auto" w:fill="FFFFFF"/>
        </w:rPr>
        <w:t xml:space="preserve"> enam </w:t>
      </w:r>
      <w:r>
        <w:rPr>
          <w:rFonts w:ascii="Times New Roman" w:hAnsi="Times New Roman" w:hint="eastAsia"/>
          <w:sz w:val="22"/>
          <w:shd w:val="clear" w:color="auto" w:fill="FFFFFF"/>
          <w:lang w:eastAsia="zh-CN"/>
        </w:rPr>
        <w:t>level</w:t>
      </w:r>
      <w:r>
        <w:rPr>
          <w:rFonts w:ascii="Times New Roman" w:hAnsi="Times New Roman"/>
          <w:sz w:val="22"/>
          <w:shd w:val="clear" w:color="auto" w:fill="FFFFFF"/>
        </w:rPr>
        <w:t xml:space="preserve">. Soal pertanyaan untuk Listening dan Reading berjumlah 50 </w:t>
      </w:r>
      <w:r>
        <w:rPr>
          <w:rFonts w:ascii="Times New Roman" w:hAnsi="Times New Roman" w:hint="eastAsia"/>
          <w:sz w:val="22"/>
          <w:shd w:val="clear" w:color="auto" w:fill="FFFFFF"/>
          <w:lang w:eastAsia="zh-CN"/>
        </w:rPr>
        <w:t>soal</w:t>
      </w:r>
      <w:r>
        <w:rPr>
          <w:rFonts w:ascii="Times New Roman" w:hAnsi="Times New Roman"/>
          <w:sz w:val="22"/>
          <w:shd w:val="clear" w:color="auto" w:fill="FFFFFF"/>
        </w:rPr>
        <w:t xml:space="preserve"> berbentuk pilihan ganda, waktu </w:t>
      </w:r>
      <w:r>
        <w:rPr>
          <w:rFonts w:ascii="Times New Roman" w:hAnsi="Times New Roman" w:hint="eastAsia"/>
          <w:sz w:val="22"/>
          <w:shd w:val="clear" w:color="auto" w:fill="FFFFFF"/>
          <w:lang w:eastAsia="zh-CN"/>
        </w:rPr>
        <w:t>tes</w:t>
      </w:r>
      <w:r>
        <w:rPr>
          <w:rFonts w:ascii="Times New Roman" w:hAnsi="Times New Roman"/>
          <w:sz w:val="22"/>
          <w:shd w:val="clear" w:color="auto" w:fill="FFFFFF"/>
        </w:rPr>
        <w:t xml:space="preserve"> adalah 60 menit. Calon peserta</w:t>
      </w:r>
      <w:r>
        <w:rPr>
          <w:rFonts w:ascii="Times New Roman" w:hAnsi="Times New Roman" w:hint="eastAsia"/>
          <w:sz w:val="22"/>
          <w:shd w:val="clear" w:color="auto" w:fill="FFFFFF"/>
          <w:lang w:eastAsia="zh-CN"/>
        </w:rPr>
        <w:t xml:space="preserve"> tes</w:t>
      </w:r>
      <w:r>
        <w:rPr>
          <w:rFonts w:ascii="Times New Roman" w:hAnsi="Times New Roman"/>
          <w:sz w:val="22"/>
          <w:shd w:val="clear" w:color="auto" w:fill="FFFFFF"/>
        </w:rPr>
        <w:t xml:space="preserve"> dapat menentukan tingkat</w:t>
      </w:r>
      <w:r>
        <w:rPr>
          <w:rFonts w:ascii="Times New Roman" w:hAnsi="Times New Roman" w:hint="eastAsia"/>
          <w:sz w:val="22"/>
          <w:shd w:val="clear" w:color="auto" w:fill="FFFFFF"/>
          <w:lang w:eastAsia="zh-CN"/>
        </w:rPr>
        <w:t xml:space="preserve"> tes yang sesuai </w:t>
      </w:r>
      <w:r>
        <w:rPr>
          <w:rFonts w:ascii="Times New Roman" w:hAnsi="Times New Roman"/>
          <w:sz w:val="22"/>
          <w:shd w:val="clear" w:color="auto" w:fill="FFFFFF"/>
        </w:rPr>
        <w:t>berdasarkan kemampuan</w:t>
      </w:r>
      <w:r>
        <w:rPr>
          <w:rFonts w:ascii="Times New Roman" w:hAnsi="Times New Roman" w:hint="eastAsia"/>
          <w:sz w:val="22"/>
          <w:shd w:val="clear" w:color="auto" w:fill="FFFFFF"/>
          <w:lang w:eastAsia="zh-CN"/>
        </w:rPr>
        <w:t xml:space="preserve"> masing-masing</w:t>
      </w:r>
      <w:r>
        <w:rPr>
          <w:rFonts w:ascii="Times New Roman" w:hAnsi="Times New Roman"/>
          <w:sz w:val="22"/>
          <w:shd w:val="clear" w:color="auto" w:fill="FFFFFF"/>
        </w:rPr>
        <w:t>.</w:t>
      </w:r>
    </w:p>
    <w:p w14:paraId="29F92F48" w14:textId="77777777" w:rsidR="00C36B49" w:rsidRDefault="00C36B49">
      <w:pPr>
        <w:jc w:val="both"/>
        <w:rPr>
          <w:rFonts w:ascii="Times New Roman" w:hAnsi="Times New Roman"/>
          <w:bCs/>
          <w:sz w:val="22"/>
          <w:lang w:eastAsia="zh-CN"/>
        </w:rPr>
      </w:pPr>
    </w:p>
    <w:p w14:paraId="5797A9A8" w14:textId="77777777" w:rsidR="00C36B49" w:rsidRDefault="00DB29C9">
      <w:pPr>
        <w:numPr>
          <w:ilvl w:val="0"/>
          <w:numId w:val="4"/>
        </w:numPr>
        <w:jc w:val="both"/>
        <w:rPr>
          <w:rFonts w:ascii="Times New Roman" w:hAnsi="Times New Roman"/>
          <w:bCs/>
          <w:sz w:val="22"/>
          <w:lang w:eastAsia="zh-CN"/>
        </w:rPr>
      </w:pPr>
      <w:r>
        <w:rPr>
          <w:rFonts w:ascii="Times New Roman" w:hAnsi="Times New Roman" w:hint="eastAsia"/>
          <w:bCs/>
          <w:sz w:val="22"/>
          <w:lang w:eastAsia="zh-CN"/>
        </w:rPr>
        <w:t>Bagi peserta yan</w:t>
      </w:r>
      <w:r>
        <w:rPr>
          <w:rFonts w:ascii="Times New Roman" w:hAnsi="Times New Roman"/>
          <w:bCs/>
          <w:sz w:val="22"/>
          <w:lang w:eastAsia="zh-CN"/>
        </w:rPr>
        <w:t>g lulus dalam ujian akan mendapatkan sertifikat TOCFL resmi</w:t>
      </w:r>
      <w:r>
        <w:rPr>
          <w:rFonts w:ascii="Times New Roman" w:hAnsi="Times New Roman" w:hint="eastAsia"/>
          <w:bCs/>
          <w:sz w:val="22"/>
          <w:lang w:eastAsia="zh-CN"/>
        </w:rPr>
        <w:t>, dapat digunakan sebagai :</w:t>
      </w:r>
    </w:p>
    <w:p w14:paraId="70547D53" w14:textId="77777777" w:rsidR="00C36B49" w:rsidRDefault="00DB29C9">
      <w:pPr>
        <w:widowControl/>
        <w:numPr>
          <w:ilvl w:val="0"/>
          <w:numId w:val="5"/>
        </w:numPr>
        <w:shd w:val="clear" w:color="auto" w:fill="FFFFFF"/>
        <w:spacing w:line="384" w:lineRule="atLeast"/>
        <w:ind w:rightChars="400" w:right="960"/>
        <w:jc w:val="both"/>
        <w:textAlignment w:val="baseline"/>
        <w:rPr>
          <w:rFonts w:ascii="Times New Roman" w:hAnsi="Times New Roman"/>
          <w:sz w:val="22"/>
        </w:rPr>
      </w:pPr>
      <w:r>
        <w:rPr>
          <w:rFonts w:ascii="Times New Roman" w:hAnsi="Times New Roman"/>
          <w:kern w:val="0"/>
          <w:sz w:val="22"/>
          <w:shd w:val="clear" w:color="auto" w:fill="FFFFFF"/>
          <w:lang w:eastAsia="zh-CN"/>
        </w:rPr>
        <w:t>Mendaftar “Taiwan Scholarship”</w:t>
      </w:r>
    </w:p>
    <w:p w14:paraId="7458DD8C" w14:textId="77777777" w:rsidR="00C36B49" w:rsidRDefault="00DB29C9">
      <w:pPr>
        <w:widowControl/>
        <w:numPr>
          <w:ilvl w:val="0"/>
          <w:numId w:val="5"/>
        </w:numPr>
        <w:shd w:val="clear" w:color="auto" w:fill="FFFFFF"/>
        <w:spacing w:line="384" w:lineRule="atLeast"/>
        <w:textAlignment w:val="baseline"/>
        <w:rPr>
          <w:rFonts w:ascii="Times New Roman" w:hAnsi="Times New Roman"/>
          <w:sz w:val="22"/>
        </w:rPr>
      </w:pPr>
      <w:r>
        <w:rPr>
          <w:rFonts w:ascii="Times New Roman" w:hAnsi="Times New Roman"/>
          <w:kern w:val="0"/>
          <w:sz w:val="22"/>
          <w:shd w:val="clear" w:color="auto" w:fill="FFFFFF"/>
          <w:lang w:eastAsia="zh-CN"/>
        </w:rPr>
        <w:t>Mendaftar “</w:t>
      </w:r>
      <w:r>
        <w:rPr>
          <w:rFonts w:ascii="Times New Roman" w:hAnsi="Times New Roman" w:hint="eastAsia"/>
          <w:kern w:val="0"/>
          <w:sz w:val="22"/>
          <w:shd w:val="clear" w:color="auto" w:fill="FFFFFF"/>
          <w:lang w:eastAsia="zh-CN"/>
        </w:rPr>
        <w:t>Program Overseas Student</w:t>
      </w:r>
      <w:r>
        <w:rPr>
          <w:rFonts w:ascii="Times New Roman" w:hAnsi="Times New Roman"/>
          <w:kern w:val="0"/>
          <w:sz w:val="22"/>
          <w:shd w:val="clear" w:color="auto" w:fill="FFFFFF"/>
          <w:lang w:eastAsia="zh-CN"/>
        </w:rPr>
        <w:t>”</w:t>
      </w:r>
      <w:r>
        <w:rPr>
          <w:rFonts w:ascii="Times New Roman" w:hAnsi="Times New Roman" w:hint="eastAsia"/>
          <w:kern w:val="0"/>
          <w:sz w:val="22"/>
          <w:shd w:val="clear" w:color="auto" w:fill="FFFFFF"/>
          <w:lang w:eastAsia="zh-CN"/>
        </w:rPr>
        <w:t xml:space="preserve"> jurusan Bahasa Mandarin</w:t>
      </w:r>
    </w:p>
    <w:p w14:paraId="10384291" w14:textId="0DDCCF8B" w:rsidR="00C36B49" w:rsidRDefault="00DB29C9">
      <w:pPr>
        <w:widowControl/>
        <w:numPr>
          <w:ilvl w:val="0"/>
          <w:numId w:val="5"/>
        </w:numPr>
        <w:shd w:val="clear" w:color="auto" w:fill="FFFFFF"/>
        <w:spacing w:line="384" w:lineRule="atLeast"/>
        <w:textAlignment w:val="baseline"/>
        <w:rPr>
          <w:rFonts w:ascii="Times New Roman" w:hAnsi="Times New Roman"/>
          <w:kern w:val="0"/>
          <w:sz w:val="22"/>
          <w:shd w:val="clear" w:color="auto" w:fill="FFFFFF"/>
          <w:lang w:eastAsia="zh-CN"/>
        </w:rPr>
      </w:pPr>
      <w:r>
        <w:rPr>
          <w:rFonts w:ascii="Times New Roman" w:hAnsi="Times New Roman"/>
          <w:kern w:val="0"/>
          <w:sz w:val="22"/>
          <w:shd w:val="clear" w:color="auto" w:fill="FFFFFF"/>
          <w:lang w:eastAsia="zh-CN"/>
        </w:rPr>
        <w:t>Sebagai referensi</w:t>
      </w:r>
      <w:r w:rsidR="00D35FFE">
        <w:rPr>
          <w:rFonts w:ascii="Times New Roman" w:hAnsi="Times New Roman"/>
          <w:kern w:val="0"/>
          <w:sz w:val="22"/>
          <w:shd w:val="clear" w:color="auto" w:fill="FFFFFF"/>
          <w:lang w:eastAsia="zh-CN"/>
        </w:rPr>
        <w:t xml:space="preserve"> dengan standar</w:t>
      </w:r>
      <w:r>
        <w:rPr>
          <w:rFonts w:ascii="Times New Roman" w:hAnsi="Times New Roman" w:hint="eastAsia"/>
          <w:kern w:val="0"/>
          <w:sz w:val="22"/>
          <w:shd w:val="clear" w:color="auto" w:fill="FFFFFF"/>
          <w:lang w:eastAsia="zh-CN"/>
        </w:rPr>
        <w:t xml:space="preserve"> kemampuan </w:t>
      </w:r>
      <w:r>
        <w:rPr>
          <w:rFonts w:ascii="Times New Roman" w:hAnsi="Times New Roman"/>
          <w:kern w:val="0"/>
          <w:sz w:val="22"/>
          <w:shd w:val="clear" w:color="auto" w:fill="FFFFFF"/>
          <w:lang w:eastAsia="zh-CN"/>
        </w:rPr>
        <w:t>Bahasa</w:t>
      </w:r>
      <w:r>
        <w:rPr>
          <w:rFonts w:ascii="Times New Roman" w:hAnsi="Times New Roman" w:hint="eastAsia"/>
          <w:kern w:val="0"/>
          <w:sz w:val="22"/>
          <w:shd w:val="clear" w:color="auto" w:fill="FFFFFF"/>
          <w:lang w:eastAsia="zh-CN"/>
        </w:rPr>
        <w:t xml:space="preserve"> Mandarin</w:t>
      </w:r>
      <w:r>
        <w:rPr>
          <w:rFonts w:ascii="Times New Roman" w:hAnsi="Times New Roman"/>
          <w:kern w:val="0"/>
          <w:sz w:val="22"/>
          <w:shd w:val="clear" w:color="auto" w:fill="FFFFFF"/>
          <w:lang w:eastAsia="zh-CN"/>
        </w:rPr>
        <w:t xml:space="preserve"> bagi pelajar</w:t>
      </w:r>
      <w:r>
        <w:rPr>
          <w:rFonts w:ascii="Times New Roman" w:hAnsi="Times New Roman" w:hint="eastAsia"/>
          <w:kern w:val="0"/>
          <w:sz w:val="22"/>
          <w:shd w:val="clear" w:color="auto" w:fill="FFFFFF"/>
          <w:lang w:eastAsia="zh-CN"/>
        </w:rPr>
        <w:t xml:space="preserve"> Overseas</w:t>
      </w:r>
      <w:r>
        <w:rPr>
          <w:rFonts w:ascii="Times New Roman" w:hAnsi="Times New Roman"/>
          <w:kern w:val="0"/>
          <w:sz w:val="22"/>
          <w:shd w:val="clear" w:color="auto" w:fill="FFFFFF"/>
          <w:lang w:eastAsia="zh-CN"/>
        </w:rPr>
        <w:t xml:space="preserve"> </w:t>
      </w:r>
      <w:r>
        <w:rPr>
          <w:rFonts w:ascii="Times New Roman" w:hAnsi="Times New Roman" w:hint="eastAsia"/>
          <w:kern w:val="0"/>
          <w:sz w:val="22"/>
          <w:shd w:val="clear" w:color="auto" w:fill="FFFFFF"/>
          <w:lang w:eastAsia="zh-CN"/>
        </w:rPr>
        <w:t xml:space="preserve">yang akan masuk </w:t>
      </w:r>
      <w:r>
        <w:rPr>
          <w:rFonts w:ascii="Times New Roman" w:hAnsi="Times New Roman"/>
          <w:kern w:val="0"/>
          <w:sz w:val="22"/>
          <w:shd w:val="clear" w:color="auto" w:fill="FFFFFF"/>
          <w:lang w:eastAsia="zh-CN"/>
        </w:rPr>
        <w:t xml:space="preserve">Universitas </w:t>
      </w:r>
      <w:r>
        <w:rPr>
          <w:rFonts w:ascii="Times New Roman" w:hAnsi="Times New Roman" w:hint="eastAsia"/>
          <w:kern w:val="0"/>
          <w:sz w:val="22"/>
          <w:shd w:val="clear" w:color="auto" w:fill="FFFFFF"/>
          <w:lang w:eastAsia="zh-CN"/>
        </w:rPr>
        <w:t>di Taiwan</w:t>
      </w:r>
    </w:p>
    <w:p w14:paraId="595E6E25" w14:textId="77777777" w:rsidR="00C36B49" w:rsidRDefault="00DB29C9">
      <w:pPr>
        <w:widowControl/>
        <w:numPr>
          <w:ilvl w:val="0"/>
          <w:numId w:val="5"/>
        </w:numPr>
        <w:shd w:val="clear" w:color="auto" w:fill="FFFFFF"/>
        <w:spacing w:line="384" w:lineRule="atLeast"/>
        <w:textAlignment w:val="baseline"/>
        <w:rPr>
          <w:rFonts w:ascii="Times New Roman" w:hAnsi="Times New Roman"/>
          <w:kern w:val="0"/>
          <w:sz w:val="22"/>
          <w:shd w:val="clear" w:color="auto" w:fill="FFFFFF"/>
          <w:lang w:eastAsia="zh-CN"/>
        </w:rPr>
      </w:pPr>
      <w:r>
        <w:rPr>
          <w:rFonts w:ascii="Times New Roman" w:hAnsi="Times New Roman"/>
          <w:kern w:val="0"/>
          <w:sz w:val="22"/>
          <w:shd w:val="clear" w:color="auto" w:fill="FFFFFF"/>
          <w:lang w:eastAsia="zh-CN"/>
        </w:rPr>
        <w:t xml:space="preserve">Sebagai bukti kemampuan Bahasa Mandarin </w:t>
      </w:r>
      <w:r>
        <w:rPr>
          <w:rFonts w:ascii="Times New Roman" w:hAnsi="Times New Roman" w:hint="eastAsia"/>
          <w:kern w:val="0"/>
          <w:sz w:val="22"/>
          <w:shd w:val="clear" w:color="auto" w:fill="FFFFFF"/>
          <w:lang w:eastAsia="zh-CN"/>
        </w:rPr>
        <w:t>untuk</w:t>
      </w:r>
      <w:r>
        <w:rPr>
          <w:rFonts w:ascii="Times New Roman" w:hAnsi="Times New Roman"/>
          <w:kern w:val="0"/>
          <w:sz w:val="22"/>
          <w:shd w:val="clear" w:color="auto" w:fill="FFFFFF"/>
          <w:lang w:eastAsia="zh-CN"/>
        </w:rPr>
        <w:t xml:space="preserve"> melamar pekerjaan.</w:t>
      </w:r>
    </w:p>
    <w:p w14:paraId="16B4677F" w14:textId="77777777" w:rsidR="00C36B49" w:rsidRDefault="00C36B49">
      <w:pPr>
        <w:widowControl/>
        <w:shd w:val="clear" w:color="auto" w:fill="FFFFFF"/>
        <w:spacing w:line="384" w:lineRule="atLeast"/>
        <w:textAlignment w:val="baseline"/>
        <w:rPr>
          <w:rFonts w:ascii="Times New Roman" w:hAnsi="Times New Roman"/>
          <w:kern w:val="0"/>
          <w:sz w:val="22"/>
          <w:shd w:val="clear" w:color="auto" w:fill="FFFFFF"/>
          <w:lang w:eastAsia="zh-CN"/>
        </w:rPr>
      </w:pPr>
    </w:p>
    <w:p w14:paraId="6D0748BD" w14:textId="77777777" w:rsidR="00D35FFE" w:rsidRDefault="00D35FFE" w:rsidP="00D35FFE">
      <w:pPr>
        <w:widowControl/>
        <w:shd w:val="clear" w:color="auto" w:fill="FFFFFF"/>
        <w:spacing w:line="384" w:lineRule="atLeast"/>
        <w:jc w:val="both"/>
        <w:textAlignment w:val="baseline"/>
        <w:rPr>
          <w:rFonts w:ascii="Times New Roman" w:hAnsi="Times New Roman"/>
          <w:kern w:val="0"/>
          <w:sz w:val="20"/>
          <w:szCs w:val="20"/>
          <w:shd w:val="clear" w:color="auto" w:fill="FFFFFF"/>
          <w:lang w:eastAsia="zh-CN"/>
        </w:rPr>
      </w:pPr>
      <w:r>
        <w:rPr>
          <w:rFonts w:ascii="Times New Roman" w:hAnsi="Times New Roman"/>
          <w:kern w:val="0"/>
          <w:sz w:val="22"/>
          <w:shd w:val="clear" w:color="auto" w:fill="FFFFFF"/>
          <w:lang w:eastAsia="zh-CN"/>
        </w:rPr>
        <w:t xml:space="preserve">Saat ini, banyak universitas yang menggunakan nilai dari tes TOFCL sebagai syarat untuk mendaftar sekolah di Taiwan atau sebagai standar kemampuan bahasa mandarin. Ada banyak perusahaan dari luar negeri di Taiwan yang menggunakan sertifikat Tes Kemampuan Bahasa Mandarin (TOFCL) sebagai syarat untuk melamar pekerjaan. (Website untuk informasi Tes Kemampuan Bahasa Mandarin di </w:t>
      </w:r>
      <w:hyperlink r:id="rId13" w:history="1">
        <w:r>
          <w:rPr>
            <w:rStyle w:val="a9"/>
            <w:rFonts w:ascii="Times New Roman" w:hAnsi="Times New Roman"/>
            <w:kern w:val="0"/>
            <w:sz w:val="22"/>
            <w:shd w:val="clear" w:color="auto" w:fill="FFFFFF"/>
            <w:lang w:eastAsia="zh-CN"/>
          </w:rPr>
          <w:t>http://www.sc-top.org.tw/)</w:t>
        </w:r>
      </w:hyperlink>
    </w:p>
    <w:sectPr w:rsidR="00D35FFE" w:rsidSect="007553AF">
      <w:pgSz w:w="11906" w:h="16838"/>
      <w:pgMar w:top="426"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82C5A" w14:textId="77777777" w:rsidR="00B50C36" w:rsidRDefault="00B50C36" w:rsidP="00DC5A8A">
      <w:r>
        <w:separator/>
      </w:r>
    </w:p>
  </w:endnote>
  <w:endnote w:type="continuationSeparator" w:id="0">
    <w:p w14:paraId="18444DEB" w14:textId="77777777" w:rsidR="00B50C36" w:rsidRDefault="00B50C36" w:rsidP="00DC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altName w:val="HanWangCC02"/>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ACF93" w14:textId="77777777" w:rsidR="00B50C36" w:rsidRDefault="00B50C36" w:rsidP="00DC5A8A">
      <w:r>
        <w:separator/>
      </w:r>
    </w:p>
  </w:footnote>
  <w:footnote w:type="continuationSeparator" w:id="0">
    <w:p w14:paraId="7C3BCBE7" w14:textId="77777777" w:rsidR="00B50C36" w:rsidRDefault="00B50C36" w:rsidP="00DC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5284"/>
    <w:multiLevelType w:val="multilevel"/>
    <w:tmpl w:val="096D52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2F6501E1"/>
    <w:multiLevelType w:val="multilevel"/>
    <w:tmpl w:val="2F6501E1"/>
    <w:lvl w:ilvl="0">
      <w:start w:val="1"/>
      <w:numFmt w:val="taiwaneseCountingThousand"/>
      <w:lvlText w:val="%1、"/>
      <w:lvlJc w:val="left"/>
      <w:pPr>
        <w:ind w:left="360" w:hanging="360"/>
      </w:pPr>
      <w:rPr>
        <w:rFonts w:hint="default"/>
        <w:b/>
        <w:color w:val="auto"/>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348807F8"/>
    <w:multiLevelType w:val="multilevel"/>
    <w:tmpl w:val="3A787F1A"/>
    <w:lvl w:ilvl="0">
      <w:start w:val="1"/>
      <w:numFmt w:val="decimal"/>
      <w:lvlText w:val="%1."/>
      <w:lvlJc w:val="left"/>
      <w:pPr>
        <w:ind w:left="360" w:hanging="360"/>
      </w:pPr>
      <w:rPr>
        <w:rFonts w:hint="default"/>
        <w:color w:val="000000" w:themeColor="text1"/>
      </w:rPr>
    </w:lvl>
    <w:lvl w:ilvl="1">
      <w:start w:val="1"/>
      <w:numFmt w:val="upperRoman"/>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nsid w:val="4CA64A12"/>
    <w:multiLevelType w:val="multilevel"/>
    <w:tmpl w:val="4CA64A12"/>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nsid w:val="66FC2CF2"/>
    <w:multiLevelType w:val="multilevel"/>
    <w:tmpl w:val="66FC2CF2"/>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9"/>
    <w:rsid w:val="000376D3"/>
    <w:rsid w:val="000578A8"/>
    <w:rsid w:val="000E6725"/>
    <w:rsid w:val="000E672E"/>
    <w:rsid w:val="00100D9A"/>
    <w:rsid w:val="00101279"/>
    <w:rsid w:val="001F2EBD"/>
    <w:rsid w:val="002A0210"/>
    <w:rsid w:val="002A3C57"/>
    <w:rsid w:val="002C2849"/>
    <w:rsid w:val="002C2EEB"/>
    <w:rsid w:val="002F631A"/>
    <w:rsid w:val="00353968"/>
    <w:rsid w:val="00403006"/>
    <w:rsid w:val="0042700B"/>
    <w:rsid w:val="004C7555"/>
    <w:rsid w:val="004D5686"/>
    <w:rsid w:val="005009B0"/>
    <w:rsid w:val="00521C56"/>
    <w:rsid w:val="005627B5"/>
    <w:rsid w:val="00565D6D"/>
    <w:rsid w:val="00571CA4"/>
    <w:rsid w:val="005D05BF"/>
    <w:rsid w:val="005F7587"/>
    <w:rsid w:val="0061674F"/>
    <w:rsid w:val="0066298A"/>
    <w:rsid w:val="00662AA1"/>
    <w:rsid w:val="006A3C7F"/>
    <w:rsid w:val="006E7FB3"/>
    <w:rsid w:val="007553AF"/>
    <w:rsid w:val="00791E9E"/>
    <w:rsid w:val="007A77DB"/>
    <w:rsid w:val="007C0D0B"/>
    <w:rsid w:val="007D7A73"/>
    <w:rsid w:val="007F18B5"/>
    <w:rsid w:val="008203F8"/>
    <w:rsid w:val="00893064"/>
    <w:rsid w:val="008A10EF"/>
    <w:rsid w:val="008B74C9"/>
    <w:rsid w:val="008F6311"/>
    <w:rsid w:val="00995092"/>
    <w:rsid w:val="00995850"/>
    <w:rsid w:val="009E5A1A"/>
    <w:rsid w:val="00A8619C"/>
    <w:rsid w:val="00AB5EAC"/>
    <w:rsid w:val="00AE0B02"/>
    <w:rsid w:val="00B13BC7"/>
    <w:rsid w:val="00B27547"/>
    <w:rsid w:val="00B50C36"/>
    <w:rsid w:val="00C14C07"/>
    <w:rsid w:val="00C174D5"/>
    <w:rsid w:val="00C36B49"/>
    <w:rsid w:val="00C40457"/>
    <w:rsid w:val="00C47FE5"/>
    <w:rsid w:val="00CF67E8"/>
    <w:rsid w:val="00D017BD"/>
    <w:rsid w:val="00D35FFE"/>
    <w:rsid w:val="00D61AE6"/>
    <w:rsid w:val="00DB29C9"/>
    <w:rsid w:val="00DC5A8A"/>
    <w:rsid w:val="00DD67EC"/>
    <w:rsid w:val="00E00B74"/>
    <w:rsid w:val="00E40AFF"/>
    <w:rsid w:val="00E556E8"/>
    <w:rsid w:val="00EE2632"/>
    <w:rsid w:val="00EE3C69"/>
    <w:rsid w:val="00EE5E66"/>
    <w:rsid w:val="00EF3D21"/>
    <w:rsid w:val="00F30ED8"/>
    <w:rsid w:val="00F50AF6"/>
    <w:rsid w:val="00F823A2"/>
    <w:rsid w:val="04770389"/>
    <w:rsid w:val="1CBD494F"/>
    <w:rsid w:val="2BFA5278"/>
    <w:rsid w:val="58403FEA"/>
    <w:rsid w:val="5AE15837"/>
    <w:rsid w:val="6B5B0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5B23F2D"/>
  <w15:docId w15:val="{B37CCEDD-A9B7-46C2-AC8F-CFD6F2DF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alibri" w:hAnsi="Calibri"/>
      <w:kern w:val="2"/>
      <w:sz w:val="24"/>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Cambria" w:hAnsi="Cambria"/>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character" w:styleId="a9">
    <w:name w:val="Hyperlink"/>
    <w:basedOn w:val="a0"/>
    <w:uiPriority w:val="99"/>
    <w:unhideWhenUsed/>
    <w:rPr>
      <w:color w:val="0000FF"/>
      <w:u w:val="single"/>
    </w:rPr>
  </w:style>
  <w:style w:type="character" w:styleId="aa">
    <w:name w:val="Strong"/>
    <w:basedOn w:val="a0"/>
    <w:uiPriority w:val="22"/>
    <w:qFormat/>
    <w:rPr>
      <w:b/>
      <w:bCs/>
    </w:rPr>
  </w:style>
  <w:style w:type="paragraph" w:customStyle="1" w:styleId="1">
    <w:name w:val="清單段落1"/>
    <w:basedOn w:val="a"/>
    <w:uiPriority w:val="34"/>
    <w:qFormat/>
    <w:pPr>
      <w:ind w:leftChars="200" w:left="480"/>
    </w:pPr>
  </w:style>
  <w:style w:type="character" w:customStyle="1" w:styleId="height">
    <w:name w:val="height"/>
    <w:basedOn w:val="a0"/>
  </w:style>
  <w:style w:type="character" w:customStyle="1" w:styleId="a8">
    <w:name w:val="頁首 字元"/>
    <w:basedOn w:val="a0"/>
    <w:link w:val="a7"/>
    <w:uiPriority w:val="99"/>
    <w:rPr>
      <w:sz w:val="20"/>
      <w:szCs w:val="20"/>
    </w:rPr>
  </w:style>
  <w:style w:type="character" w:customStyle="1" w:styleId="a6">
    <w:name w:val="頁尾 字元"/>
    <w:basedOn w:val="a0"/>
    <w:link w:val="a5"/>
    <w:uiPriority w:val="99"/>
    <w:rPr>
      <w:sz w:val="20"/>
      <w:szCs w:val="20"/>
    </w:rPr>
  </w:style>
  <w:style w:type="character" w:customStyle="1" w:styleId="a4">
    <w:name w:val="註解方塊文字 字元"/>
    <w:basedOn w:val="a0"/>
    <w:link w:val="a3"/>
    <w:uiPriority w:val="99"/>
    <w:semiHidden/>
    <w:rPr>
      <w:rFonts w:ascii="Cambria" w:hAnsi="Cambria"/>
      <w:sz w:val="18"/>
      <w:szCs w:val="18"/>
    </w:rPr>
  </w:style>
  <w:style w:type="character" w:styleId="ab">
    <w:name w:val="FollowedHyperlink"/>
    <w:basedOn w:val="a0"/>
    <w:semiHidden/>
    <w:unhideWhenUsed/>
    <w:rsid w:val="009950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2790">
      <w:bodyDiv w:val="1"/>
      <w:marLeft w:val="0"/>
      <w:marRight w:val="0"/>
      <w:marTop w:val="0"/>
      <w:marBottom w:val="0"/>
      <w:divBdr>
        <w:top w:val="none" w:sz="0" w:space="0" w:color="auto"/>
        <w:left w:val="none" w:sz="0" w:space="0" w:color="auto"/>
        <w:bottom w:val="none" w:sz="0" w:space="0" w:color="auto"/>
        <w:right w:val="none" w:sz="0" w:space="0" w:color="auto"/>
      </w:divBdr>
    </w:div>
    <w:div w:id="176773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top.org.tw/)"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oc-taiw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top.org.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oc-taiwan.org" TargetMode="External"/><Relationship Id="rId4" Type="http://schemas.openxmlformats.org/officeDocument/2006/relationships/styles" Target="styles.xml"/><Relationship Id="rId9" Type="http://schemas.openxmlformats.org/officeDocument/2006/relationships/hyperlink" Target="http://www.sc-top.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995A1-F8B2-40BB-8125-770813FB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2015 11月15日教育部華文檢測說明單</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11月15日教育部華文檢測說明單</dc:title>
  <dc:creator>Ms. Wei</dc:creator>
  <cp:lastModifiedBy>ACER</cp:lastModifiedBy>
  <cp:revision>10</cp:revision>
  <cp:lastPrinted>2018-03-01T06:47:00Z</cp:lastPrinted>
  <dcterms:created xsi:type="dcterms:W3CDTF">2020-01-06T03:21:00Z</dcterms:created>
  <dcterms:modified xsi:type="dcterms:W3CDTF">2020-01-06T03:57:00Z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1033-9.1.0.5171</vt:lpwstr>
  </property>
</Properties>
</file>